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F84" w:rsidRDefault="00EB0F84" w:rsidP="00EB0F84">
      <w:pPr>
        <w:spacing w:after="240"/>
        <w:rPr>
          <w:b/>
        </w:rPr>
      </w:pPr>
      <w:r>
        <w:rPr>
          <w:noProof/>
          <w:sz w:val="24"/>
          <w:szCs w:val="24"/>
        </w:rPr>
        <w:drawing>
          <wp:inline distT="0" distB="0" distL="0" distR="0" wp14:anchorId="27A52728" wp14:editId="05DBE40E">
            <wp:extent cx="1519200" cy="568800"/>
            <wp:effectExtent l="0" t="0" r="5080" b="317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9200" cy="568800"/>
                    </a:xfrm>
                    <a:prstGeom prst="rect">
                      <a:avLst/>
                    </a:prstGeom>
                    <a:noFill/>
                    <a:ln>
                      <a:noFill/>
                    </a:ln>
                  </pic:spPr>
                </pic:pic>
              </a:graphicData>
            </a:graphic>
          </wp:inline>
        </w:drawing>
      </w:r>
    </w:p>
    <w:p w:rsidR="00EB0F84" w:rsidRPr="00851540" w:rsidRDefault="00EB0F84" w:rsidP="00EB0F84">
      <w:pPr>
        <w:spacing w:after="240"/>
        <w:jc w:val="both"/>
        <w:rPr>
          <w:rFonts w:ascii="Arial" w:hAnsi="Arial" w:cs="Arial"/>
          <w:b/>
          <w:sz w:val="22"/>
          <w:szCs w:val="22"/>
        </w:rPr>
      </w:pPr>
      <w:r w:rsidRPr="00851540">
        <w:rPr>
          <w:rFonts w:ascii="Arial" w:hAnsi="Arial" w:cs="Arial"/>
          <w:b/>
          <w:sz w:val="22"/>
          <w:szCs w:val="22"/>
        </w:rPr>
        <w:t>INSTRUCCIONES METODOLOGICAS</w:t>
      </w:r>
    </w:p>
    <w:p w:rsidR="00CD4443" w:rsidRPr="00204132" w:rsidRDefault="00272AC7" w:rsidP="00F86DC5">
      <w:pPr>
        <w:spacing w:after="240"/>
        <w:jc w:val="both"/>
        <w:rPr>
          <w:rFonts w:ascii="Arial" w:hAnsi="Arial" w:cs="Arial"/>
          <w:b/>
          <w:bCs/>
          <w:sz w:val="22"/>
          <w:szCs w:val="22"/>
        </w:rPr>
      </w:pPr>
      <w:r w:rsidRPr="00204132">
        <w:rPr>
          <w:rFonts w:ascii="Arial" w:hAnsi="Arial" w:cs="Arial"/>
          <w:b/>
          <w:sz w:val="22"/>
          <w:szCs w:val="22"/>
        </w:rPr>
        <w:t>FORMULARIO 0</w:t>
      </w:r>
      <w:r w:rsidR="00E4274D" w:rsidRPr="00204132">
        <w:rPr>
          <w:rFonts w:ascii="Arial" w:hAnsi="Arial" w:cs="Arial"/>
          <w:b/>
          <w:sz w:val="22"/>
          <w:szCs w:val="22"/>
        </w:rPr>
        <w:t>73</w:t>
      </w:r>
      <w:r w:rsidRPr="00204132">
        <w:rPr>
          <w:rFonts w:ascii="Arial" w:hAnsi="Arial" w:cs="Arial"/>
          <w:b/>
          <w:sz w:val="22"/>
          <w:szCs w:val="22"/>
        </w:rPr>
        <w:t>0-0</w:t>
      </w:r>
      <w:r w:rsidR="00E4274D" w:rsidRPr="00204132">
        <w:rPr>
          <w:rFonts w:ascii="Arial" w:hAnsi="Arial" w:cs="Arial"/>
          <w:b/>
          <w:sz w:val="22"/>
          <w:szCs w:val="22"/>
        </w:rPr>
        <w:t>3</w:t>
      </w:r>
      <w:r w:rsidR="00EB0F84">
        <w:rPr>
          <w:rFonts w:ascii="Arial" w:hAnsi="Arial" w:cs="Arial"/>
          <w:b/>
          <w:sz w:val="22"/>
          <w:szCs w:val="22"/>
        </w:rPr>
        <w:t xml:space="preserve"> </w:t>
      </w:r>
      <w:r w:rsidR="00CD4443" w:rsidRPr="00204132">
        <w:rPr>
          <w:rFonts w:ascii="Arial" w:hAnsi="Arial" w:cs="Arial"/>
          <w:b/>
          <w:sz w:val="22"/>
          <w:szCs w:val="22"/>
        </w:rPr>
        <w:t>VENTA MAYORISTA DE PRODUCTOS SELECCIONADOS</w:t>
      </w:r>
      <w:r w:rsidR="00CD4443" w:rsidRPr="00204132">
        <w:rPr>
          <w:rFonts w:ascii="Arial" w:hAnsi="Arial" w:cs="Arial"/>
          <w:b/>
          <w:bCs/>
          <w:sz w:val="22"/>
          <w:szCs w:val="22"/>
        </w:rPr>
        <w:t xml:space="preserve"> </w:t>
      </w:r>
    </w:p>
    <w:p w:rsidR="00272AC7" w:rsidRPr="00204132" w:rsidRDefault="00272AC7" w:rsidP="00F86DC5">
      <w:pPr>
        <w:spacing w:after="240"/>
        <w:jc w:val="both"/>
        <w:rPr>
          <w:rFonts w:ascii="Arial" w:hAnsi="Arial" w:cs="Arial"/>
          <w:b/>
          <w:sz w:val="22"/>
          <w:szCs w:val="22"/>
        </w:rPr>
      </w:pPr>
      <w:r w:rsidRPr="00204132">
        <w:rPr>
          <w:rFonts w:ascii="Arial" w:hAnsi="Arial" w:cs="Arial"/>
          <w:b/>
          <w:sz w:val="22"/>
          <w:szCs w:val="22"/>
        </w:rPr>
        <w:t>I. OBJETIVOS</w:t>
      </w:r>
    </w:p>
    <w:p w:rsidR="00272AC7" w:rsidRPr="00204132" w:rsidRDefault="00CD4443" w:rsidP="00F86DC5">
      <w:pPr>
        <w:spacing w:after="240"/>
        <w:jc w:val="both"/>
        <w:rPr>
          <w:rFonts w:ascii="Arial" w:hAnsi="Arial" w:cs="Arial"/>
          <w:sz w:val="22"/>
          <w:szCs w:val="22"/>
        </w:rPr>
      </w:pPr>
      <w:r w:rsidRPr="00204132">
        <w:rPr>
          <w:rFonts w:ascii="Arial" w:hAnsi="Arial" w:cs="Arial"/>
          <w:sz w:val="22"/>
          <w:szCs w:val="22"/>
        </w:rPr>
        <w:t>Conocer, en unidades físicas y en valor, la distribución mayorista total, para una selección de productos. Esta información sirve de fuente en la obtención del valor de las ventas para la formación del índice de valor unitario del comercio mayorista, así como para brindar servicio estadístico.</w:t>
      </w:r>
    </w:p>
    <w:p w:rsidR="00272AC7" w:rsidRPr="00204132" w:rsidRDefault="00272AC7" w:rsidP="00F86DC5">
      <w:pPr>
        <w:spacing w:after="240"/>
        <w:jc w:val="both"/>
        <w:rPr>
          <w:rFonts w:ascii="Arial" w:hAnsi="Arial" w:cs="Arial"/>
          <w:b/>
          <w:sz w:val="22"/>
          <w:szCs w:val="22"/>
        </w:rPr>
      </w:pPr>
      <w:r w:rsidRPr="00204132">
        <w:rPr>
          <w:rFonts w:ascii="Arial" w:hAnsi="Arial" w:cs="Arial"/>
          <w:b/>
          <w:sz w:val="22"/>
          <w:szCs w:val="22"/>
        </w:rPr>
        <w:t>II. CARACTERIZACIÓN</w:t>
      </w:r>
    </w:p>
    <w:p w:rsidR="00272AC7" w:rsidRPr="00204132" w:rsidRDefault="00272AC7" w:rsidP="00F86DC5">
      <w:pPr>
        <w:pStyle w:val="Default"/>
        <w:spacing w:after="240"/>
        <w:rPr>
          <w:sz w:val="22"/>
          <w:szCs w:val="22"/>
        </w:rPr>
      </w:pPr>
      <w:r w:rsidRPr="00204132">
        <w:rPr>
          <w:sz w:val="22"/>
          <w:szCs w:val="22"/>
        </w:rPr>
        <w:t>Universo:</w:t>
      </w:r>
      <w:r w:rsidR="00CD4443" w:rsidRPr="00204132">
        <w:rPr>
          <w:sz w:val="22"/>
          <w:szCs w:val="22"/>
        </w:rPr>
        <w:t xml:space="preserve"> Reportarán las entidades seleccionadas que realicen la función de </w:t>
      </w:r>
      <w:proofErr w:type="spellStart"/>
      <w:r w:rsidR="00CD4443" w:rsidRPr="00204132">
        <w:rPr>
          <w:sz w:val="22"/>
          <w:szCs w:val="22"/>
        </w:rPr>
        <w:t>circulador</w:t>
      </w:r>
      <w:proofErr w:type="spellEnd"/>
      <w:r w:rsidR="00CD4443" w:rsidRPr="00204132">
        <w:rPr>
          <w:sz w:val="22"/>
          <w:szCs w:val="22"/>
        </w:rPr>
        <w:t xml:space="preserve"> de los productos relacionados en la nomenclatura que se anex</w:t>
      </w:r>
      <w:bookmarkStart w:id="0" w:name="_GoBack"/>
      <w:bookmarkEnd w:id="0"/>
      <w:r w:rsidR="00CD4443" w:rsidRPr="00204132">
        <w:rPr>
          <w:sz w:val="22"/>
          <w:szCs w:val="22"/>
        </w:rPr>
        <w:t>a.</w:t>
      </w:r>
    </w:p>
    <w:p w:rsidR="00A359F7" w:rsidRPr="00204132" w:rsidRDefault="00204132" w:rsidP="00F86DC5">
      <w:pPr>
        <w:pStyle w:val="Default"/>
        <w:spacing w:after="240"/>
        <w:jc w:val="both"/>
        <w:rPr>
          <w:sz w:val="22"/>
          <w:szCs w:val="22"/>
        </w:rPr>
      </w:pPr>
      <w:r>
        <w:rPr>
          <w:sz w:val="22"/>
          <w:szCs w:val="22"/>
        </w:rPr>
        <w:t>Variante</w:t>
      </w:r>
      <w:proofErr w:type="gramStart"/>
      <w:r>
        <w:rPr>
          <w:sz w:val="22"/>
          <w:szCs w:val="22"/>
        </w:rPr>
        <w:t xml:space="preserve">:  </w:t>
      </w:r>
      <w:r w:rsidR="00A359F7" w:rsidRPr="00204132">
        <w:rPr>
          <w:sz w:val="22"/>
          <w:szCs w:val="22"/>
        </w:rPr>
        <w:t>1</w:t>
      </w:r>
      <w:proofErr w:type="gramEnd"/>
      <w:r w:rsidR="00A359F7" w:rsidRPr="00204132">
        <w:rPr>
          <w:sz w:val="22"/>
          <w:szCs w:val="22"/>
        </w:rPr>
        <w:t xml:space="preserve"> Pesos cubanos (CUP)</w:t>
      </w:r>
    </w:p>
    <w:p w:rsidR="00A359F7" w:rsidRPr="00204132" w:rsidRDefault="00A359F7" w:rsidP="00C6627F">
      <w:pPr>
        <w:pStyle w:val="Default"/>
        <w:spacing w:after="240"/>
        <w:ind w:left="993"/>
        <w:jc w:val="both"/>
        <w:rPr>
          <w:sz w:val="22"/>
          <w:szCs w:val="22"/>
        </w:rPr>
      </w:pPr>
      <w:r w:rsidRPr="00204132">
        <w:rPr>
          <w:sz w:val="22"/>
          <w:szCs w:val="22"/>
        </w:rPr>
        <w:t xml:space="preserve">2 Pesos convertibles (CUC) </w:t>
      </w:r>
    </w:p>
    <w:p w:rsidR="00272AC7" w:rsidRPr="00204132" w:rsidRDefault="00A359F7" w:rsidP="00C6627F">
      <w:pPr>
        <w:pStyle w:val="Default"/>
        <w:spacing w:after="240"/>
        <w:ind w:left="1276" w:hanging="283"/>
        <w:jc w:val="both"/>
        <w:rPr>
          <w:sz w:val="22"/>
          <w:szCs w:val="22"/>
        </w:rPr>
      </w:pPr>
      <w:r w:rsidRPr="00204132">
        <w:rPr>
          <w:sz w:val="22"/>
          <w:szCs w:val="22"/>
        </w:rPr>
        <w:t>3 Para un mismo físico se usan las dos monedas. En el caso de la variante tres solo lo informarán las entidades que vendan un producto que tenga componente en CUP y en CUC.</w:t>
      </w:r>
      <w:r w:rsidR="00272AC7" w:rsidRPr="00204132">
        <w:rPr>
          <w:sz w:val="22"/>
          <w:szCs w:val="22"/>
        </w:rPr>
        <w:tab/>
      </w:r>
    </w:p>
    <w:p w:rsidR="00272AC7" w:rsidRPr="00204132" w:rsidRDefault="00272AC7" w:rsidP="00F86DC5">
      <w:pPr>
        <w:tabs>
          <w:tab w:val="left" w:pos="1985"/>
          <w:tab w:val="left" w:pos="2835"/>
        </w:tabs>
        <w:spacing w:after="240"/>
        <w:jc w:val="both"/>
        <w:rPr>
          <w:rFonts w:ascii="Arial" w:hAnsi="Arial" w:cs="Arial"/>
          <w:sz w:val="22"/>
          <w:szCs w:val="22"/>
        </w:rPr>
      </w:pPr>
      <w:r w:rsidRPr="00204132">
        <w:rPr>
          <w:rFonts w:ascii="Arial" w:hAnsi="Arial" w:cs="Arial"/>
          <w:sz w:val="22"/>
          <w:szCs w:val="22"/>
        </w:rPr>
        <w:t>Periodicidad:</w:t>
      </w:r>
      <w:r w:rsidR="00E4274D" w:rsidRPr="00204132">
        <w:rPr>
          <w:rFonts w:ascii="Arial" w:hAnsi="Arial" w:cs="Arial"/>
          <w:sz w:val="22"/>
          <w:szCs w:val="22"/>
        </w:rPr>
        <w:t xml:space="preserve"> </w:t>
      </w:r>
      <w:r w:rsidRPr="00204132">
        <w:rPr>
          <w:rFonts w:ascii="Arial" w:hAnsi="Arial" w:cs="Arial"/>
          <w:sz w:val="22"/>
          <w:szCs w:val="22"/>
        </w:rPr>
        <w:t>Mensual</w:t>
      </w:r>
    </w:p>
    <w:p w:rsidR="00272AC7" w:rsidRPr="00204132" w:rsidRDefault="00272AC7" w:rsidP="00F86DC5">
      <w:pPr>
        <w:tabs>
          <w:tab w:val="left" w:pos="4111"/>
        </w:tabs>
        <w:spacing w:after="240"/>
        <w:jc w:val="both"/>
        <w:rPr>
          <w:rFonts w:ascii="Arial" w:hAnsi="Arial" w:cs="Arial"/>
          <w:sz w:val="22"/>
          <w:szCs w:val="22"/>
        </w:rPr>
      </w:pPr>
      <w:r w:rsidRPr="00204132">
        <w:rPr>
          <w:rFonts w:ascii="Arial" w:hAnsi="Arial" w:cs="Arial"/>
          <w:sz w:val="22"/>
          <w:szCs w:val="22"/>
        </w:rPr>
        <w:t>Fecha de captación:</w:t>
      </w:r>
      <w:r w:rsidR="00E4274D" w:rsidRPr="00204132">
        <w:rPr>
          <w:rFonts w:ascii="Arial" w:hAnsi="Arial" w:cs="Arial"/>
          <w:sz w:val="22"/>
          <w:szCs w:val="22"/>
        </w:rPr>
        <w:t xml:space="preserve"> </w:t>
      </w:r>
      <w:r w:rsidRPr="00204132">
        <w:rPr>
          <w:rFonts w:ascii="Arial" w:hAnsi="Arial" w:cs="Arial"/>
          <w:sz w:val="22"/>
          <w:szCs w:val="22"/>
        </w:rPr>
        <w:t xml:space="preserve">Día </w:t>
      </w:r>
      <w:r w:rsidR="00E4274D" w:rsidRPr="00204132">
        <w:rPr>
          <w:rFonts w:ascii="Arial" w:hAnsi="Arial" w:cs="Arial"/>
          <w:sz w:val="22"/>
          <w:szCs w:val="22"/>
        </w:rPr>
        <w:t>7</w:t>
      </w:r>
      <w:r w:rsidRPr="00204132">
        <w:rPr>
          <w:rFonts w:ascii="Arial" w:hAnsi="Arial" w:cs="Arial"/>
          <w:sz w:val="22"/>
          <w:szCs w:val="22"/>
        </w:rPr>
        <w:t xml:space="preserve"> </w:t>
      </w:r>
    </w:p>
    <w:p w:rsidR="00272AC7" w:rsidRPr="00204132" w:rsidRDefault="00272AC7" w:rsidP="00F86DC5">
      <w:pPr>
        <w:spacing w:after="240"/>
        <w:jc w:val="both"/>
        <w:rPr>
          <w:rFonts w:ascii="Arial" w:hAnsi="Arial" w:cs="Arial"/>
          <w:b/>
          <w:sz w:val="22"/>
          <w:szCs w:val="22"/>
        </w:rPr>
      </w:pPr>
      <w:r w:rsidRPr="00204132">
        <w:rPr>
          <w:rFonts w:ascii="Arial" w:hAnsi="Arial" w:cs="Arial"/>
          <w:b/>
          <w:sz w:val="22"/>
          <w:szCs w:val="22"/>
        </w:rPr>
        <w:t>III. INSTRUCCIONES GENERALES</w:t>
      </w:r>
    </w:p>
    <w:p w:rsidR="00272AC7" w:rsidRPr="00204132" w:rsidRDefault="00272AC7" w:rsidP="00F86DC5">
      <w:pPr>
        <w:spacing w:after="240"/>
        <w:jc w:val="both"/>
        <w:rPr>
          <w:rFonts w:ascii="Arial" w:hAnsi="Arial" w:cs="Arial"/>
          <w:b/>
          <w:sz w:val="22"/>
          <w:szCs w:val="22"/>
          <w:u w:val="single"/>
        </w:rPr>
      </w:pPr>
      <w:r w:rsidRPr="00204132">
        <w:rPr>
          <w:rFonts w:ascii="Arial" w:hAnsi="Arial" w:cs="Arial"/>
          <w:sz w:val="22"/>
          <w:szCs w:val="22"/>
        </w:rPr>
        <w:t>A este formulario es aplicable la Instrucción General No. 1.</w:t>
      </w:r>
    </w:p>
    <w:p w:rsidR="00272AC7" w:rsidRPr="00204132" w:rsidRDefault="00272AC7" w:rsidP="00F86DC5">
      <w:pPr>
        <w:spacing w:after="240"/>
        <w:jc w:val="both"/>
        <w:rPr>
          <w:rFonts w:ascii="Arial" w:hAnsi="Arial" w:cs="Arial"/>
          <w:b/>
          <w:sz w:val="22"/>
          <w:szCs w:val="22"/>
        </w:rPr>
      </w:pPr>
      <w:r w:rsidRPr="00204132">
        <w:rPr>
          <w:rFonts w:ascii="Arial" w:hAnsi="Arial" w:cs="Arial"/>
          <w:b/>
          <w:sz w:val="22"/>
          <w:szCs w:val="22"/>
        </w:rPr>
        <w:t>IV. DEFINICIONES METODOLÓGICAS</w:t>
      </w:r>
    </w:p>
    <w:p w:rsidR="00272AC7" w:rsidRPr="00204132" w:rsidRDefault="00272AC7" w:rsidP="00F86DC5">
      <w:pPr>
        <w:pStyle w:val="Ttulo2"/>
        <w:spacing w:after="240"/>
        <w:ind w:left="0"/>
        <w:rPr>
          <w:rFonts w:ascii="Arial" w:hAnsi="Arial" w:cs="Arial"/>
          <w:sz w:val="22"/>
          <w:szCs w:val="22"/>
          <w:u w:val="none"/>
        </w:rPr>
      </w:pPr>
      <w:r w:rsidRPr="00204132">
        <w:rPr>
          <w:rFonts w:ascii="Arial" w:hAnsi="Arial" w:cs="Arial"/>
          <w:b/>
          <w:sz w:val="22"/>
          <w:szCs w:val="22"/>
        </w:rPr>
        <w:t>DE CARÁCTER GENERAL</w:t>
      </w:r>
    </w:p>
    <w:p w:rsidR="00272AC7" w:rsidRPr="00204132" w:rsidRDefault="00272AC7" w:rsidP="00F86DC5">
      <w:pPr>
        <w:spacing w:after="240"/>
        <w:jc w:val="both"/>
        <w:rPr>
          <w:rFonts w:ascii="Arial" w:hAnsi="Arial" w:cs="Arial"/>
          <w:sz w:val="22"/>
          <w:szCs w:val="22"/>
          <w:u w:val="single"/>
        </w:rPr>
      </w:pPr>
      <w:r w:rsidRPr="00204132">
        <w:rPr>
          <w:rFonts w:ascii="Arial" w:hAnsi="Arial" w:cs="Arial"/>
          <w:sz w:val="22"/>
          <w:szCs w:val="22"/>
          <w:u w:val="single"/>
        </w:rPr>
        <w:t>Indicador (columna A)</w:t>
      </w:r>
    </w:p>
    <w:p w:rsidR="00272AC7" w:rsidRPr="00204132" w:rsidRDefault="00A359F7" w:rsidP="00F86DC5">
      <w:pPr>
        <w:spacing w:after="240"/>
        <w:jc w:val="both"/>
        <w:rPr>
          <w:rFonts w:ascii="Arial" w:hAnsi="Arial" w:cs="Arial"/>
          <w:sz w:val="22"/>
          <w:szCs w:val="22"/>
        </w:rPr>
      </w:pPr>
      <w:r w:rsidRPr="00204132">
        <w:rPr>
          <w:rFonts w:ascii="Arial" w:hAnsi="Arial" w:cs="Arial"/>
          <w:sz w:val="22"/>
          <w:szCs w:val="22"/>
        </w:rPr>
        <w:t>Se consignan en las filas en blanco los diferentes indicadores que debe reportar cada centro informante, según corresponda.</w:t>
      </w:r>
    </w:p>
    <w:p w:rsidR="00272AC7" w:rsidRPr="00204132" w:rsidRDefault="00272AC7" w:rsidP="00F86DC5">
      <w:pPr>
        <w:spacing w:after="240"/>
        <w:jc w:val="both"/>
        <w:rPr>
          <w:rFonts w:ascii="Arial" w:hAnsi="Arial" w:cs="Arial"/>
          <w:sz w:val="22"/>
          <w:szCs w:val="22"/>
          <w:u w:val="single"/>
        </w:rPr>
      </w:pPr>
      <w:r w:rsidRPr="00204132">
        <w:rPr>
          <w:rFonts w:ascii="Arial" w:hAnsi="Arial" w:cs="Arial"/>
          <w:sz w:val="22"/>
          <w:szCs w:val="22"/>
          <w:u w:val="single"/>
        </w:rPr>
        <w:t>Unidad de medida (Columna B)</w:t>
      </w:r>
    </w:p>
    <w:p w:rsidR="00272AC7" w:rsidRPr="00204132" w:rsidRDefault="00810F35" w:rsidP="00F86DC5">
      <w:pPr>
        <w:pStyle w:val="Default"/>
        <w:spacing w:after="240"/>
        <w:rPr>
          <w:rFonts w:eastAsia="Times New Roman"/>
          <w:color w:val="auto"/>
          <w:sz w:val="22"/>
          <w:szCs w:val="22"/>
          <w:lang w:eastAsia="es-ES"/>
        </w:rPr>
      </w:pPr>
      <w:r w:rsidRPr="00204132">
        <w:rPr>
          <w:rFonts w:eastAsia="Times New Roman"/>
          <w:color w:val="auto"/>
          <w:sz w:val="22"/>
          <w:szCs w:val="22"/>
          <w:lang w:eastAsia="es-ES"/>
        </w:rPr>
        <w:t>Se consigna la unidad de medida asociada a cada producto, según aparece en el nomenclador de indicadores.</w:t>
      </w:r>
    </w:p>
    <w:p w:rsidR="00272AC7" w:rsidRPr="00204132" w:rsidRDefault="00272AC7" w:rsidP="00F86DC5">
      <w:pPr>
        <w:pStyle w:val="Sangra2detindependiente"/>
        <w:spacing w:after="240"/>
        <w:ind w:left="0"/>
        <w:rPr>
          <w:rFonts w:cs="Arial"/>
          <w:sz w:val="22"/>
          <w:szCs w:val="22"/>
          <w:u w:val="single"/>
        </w:rPr>
      </w:pPr>
      <w:r w:rsidRPr="00204132">
        <w:rPr>
          <w:rFonts w:cs="Arial"/>
          <w:sz w:val="22"/>
          <w:szCs w:val="22"/>
          <w:u w:val="single"/>
        </w:rPr>
        <w:t>Código No. (Columna C)</w:t>
      </w:r>
    </w:p>
    <w:p w:rsidR="00272AC7" w:rsidRPr="00204132" w:rsidRDefault="00810F35" w:rsidP="00F86DC5">
      <w:pPr>
        <w:spacing w:after="240"/>
        <w:jc w:val="both"/>
        <w:rPr>
          <w:rFonts w:ascii="Arial" w:hAnsi="Arial" w:cs="Arial"/>
          <w:sz w:val="22"/>
          <w:szCs w:val="22"/>
        </w:rPr>
      </w:pPr>
      <w:r w:rsidRPr="00204132">
        <w:rPr>
          <w:rFonts w:ascii="Arial" w:hAnsi="Arial" w:cs="Arial"/>
          <w:sz w:val="22"/>
          <w:szCs w:val="22"/>
        </w:rPr>
        <w:t>Se inscribe el código de fila asociado a cada producto, según el nomenclador de indicadores. Los códigos deben tener un orden ascendente, aunque no consecutivo.</w:t>
      </w:r>
    </w:p>
    <w:p w:rsidR="00810F35" w:rsidRPr="00204132" w:rsidRDefault="00810F35" w:rsidP="00F86DC5">
      <w:pPr>
        <w:spacing w:after="240"/>
        <w:jc w:val="both"/>
        <w:rPr>
          <w:rFonts w:ascii="Arial" w:hAnsi="Arial" w:cs="Arial"/>
          <w:sz w:val="22"/>
          <w:szCs w:val="22"/>
        </w:rPr>
      </w:pPr>
    </w:p>
    <w:p w:rsidR="00272AC7" w:rsidRPr="00204132" w:rsidRDefault="00272AC7" w:rsidP="00F86DC5">
      <w:pPr>
        <w:spacing w:after="240"/>
        <w:jc w:val="both"/>
        <w:rPr>
          <w:rFonts w:ascii="Arial" w:hAnsi="Arial" w:cs="Arial"/>
          <w:sz w:val="22"/>
          <w:szCs w:val="22"/>
          <w:u w:val="single"/>
        </w:rPr>
      </w:pPr>
      <w:r w:rsidRPr="00204132">
        <w:rPr>
          <w:rFonts w:ascii="Arial" w:hAnsi="Arial" w:cs="Arial"/>
          <w:sz w:val="22"/>
          <w:szCs w:val="22"/>
          <w:u w:val="single"/>
        </w:rPr>
        <w:t>Físico</w:t>
      </w:r>
      <w:r w:rsidR="00810F35" w:rsidRPr="00204132">
        <w:rPr>
          <w:rFonts w:ascii="Arial" w:hAnsi="Arial" w:cs="Arial"/>
          <w:sz w:val="22"/>
          <w:szCs w:val="22"/>
          <w:u w:val="single"/>
        </w:rPr>
        <w:t xml:space="preserve"> </w:t>
      </w:r>
      <w:r w:rsidRPr="00204132">
        <w:rPr>
          <w:rFonts w:ascii="Arial" w:hAnsi="Arial" w:cs="Arial"/>
          <w:sz w:val="22"/>
          <w:szCs w:val="22"/>
          <w:u w:val="single"/>
        </w:rPr>
        <w:t>(columna 1)</w:t>
      </w:r>
    </w:p>
    <w:p w:rsidR="00272AC7" w:rsidRPr="00204132" w:rsidRDefault="00810F35" w:rsidP="00F86DC5">
      <w:pPr>
        <w:spacing w:after="240"/>
        <w:jc w:val="both"/>
        <w:rPr>
          <w:rFonts w:ascii="Arial" w:hAnsi="Arial" w:cs="Arial"/>
          <w:sz w:val="22"/>
          <w:szCs w:val="22"/>
        </w:rPr>
      </w:pPr>
      <w:r w:rsidRPr="00204132">
        <w:rPr>
          <w:rFonts w:ascii="Arial" w:hAnsi="Arial" w:cs="Arial"/>
          <w:sz w:val="22"/>
          <w:szCs w:val="22"/>
        </w:rPr>
        <w:t>Se reporta la distribución total real en unidades físicas en el mes de los productos que circule cada empresa, para el consumo final, intermedio u otros destinos. Se excluye la distribución de circulación y traslado que se realiza entre empresas.</w:t>
      </w:r>
    </w:p>
    <w:p w:rsidR="00272AC7" w:rsidRPr="00204132" w:rsidRDefault="00810F35" w:rsidP="00F86DC5">
      <w:pPr>
        <w:spacing w:after="240"/>
        <w:jc w:val="both"/>
        <w:rPr>
          <w:rFonts w:ascii="Arial" w:hAnsi="Arial" w:cs="Arial"/>
          <w:sz w:val="22"/>
          <w:szCs w:val="22"/>
          <w:u w:val="single"/>
        </w:rPr>
      </w:pPr>
      <w:r w:rsidRPr="00204132">
        <w:rPr>
          <w:rFonts w:ascii="Arial" w:hAnsi="Arial" w:cs="Arial"/>
          <w:sz w:val="22"/>
          <w:szCs w:val="22"/>
          <w:u w:val="single"/>
        </w:rPr>
        <w:t>Valor (columna 2) variante 1 y 2</w:t>
      </w:r>
    </w:p>
    <w:p w:rsidR="00272AC7" w:rsidRPr="00204132" w:rsidRDefault="00810F35" w:rsidP="00F86DC5">
      <w:pPr>
        <w:spacing w:after="240"/>
        <w:jc w:val="both"/>
        <w:rPr>
          <w:rFonts w:ascii="Arial" w:hAnsi="Arial" w:cs="Arial"/>
          <w:sz w:val="22"/>
          <w:szCs w:val="22"/>
        </w:rPr>
      </w:pPr>
      <w:r w:rsidRPr="00204132">
        <w:rPr>
          <w:rFonts w:ascii="Arial" w:hAnsi="Arial" w:cs="Arial"/>
          <w:sz w:val="22"/>
          <w:szCs w:val="22"/>
        </w:rPr>
        <w:t>Se anota el valor real de las ventas en el mes de los productos que circule cada empresa, o sea, es el precio en el canal de comercialización mayorista e incluye el precio de productor más los costos de la actividad comercial (gastos por transporte, seguros de mercancías, subsidios, impuestos, margen comercial del mayorista y otros gastos generales). Se excluye la distribución de circulación y traslado que se realizan entre empresas y los destinados al insumo de la propia actividad de la entidad.</w:t>
      </w:r>
    </w:p>
    <w:p w:rsidR="008B790C" w:rsidRPr="00204132" w:rsidRDefault="008B790C" w:rsidP="00F86DC5">
      <w:pPr>
        <w:spacing w:after="240"/>
        <w:jc w:val="both"/>
        <w:rPr>
          <w:rFonts w:ascii="Arial" w:hAnsi="Arial" w:cs="Arial"/>
          <w:sz w:val="22"/>
          <w:szCs w:val="22"/>
          <w:u w:val="single"/>
        </w:rPr>
      </w:pPr>
      <w:r w:rsidRPr="00204132">
        <w:rPr>
          <w:rFonts w:ascii="Arial" w:hAnsi="Arial" w:cs="Arial"/>
          <w:sz w:val="22"/>
          <w:szCs w:val="22"/>
          <w:u w:val="single"/>
        </w:rPr>
        <w:t>Valor (columna 2 y 3) variante 3</w:t>
      </w:r>
    </w:p>
    <w:p w:rsidR="008B790C" w:rsidRPr="00204132" w:rsidRDefault="008B790C" w:rsidP="00F86DC5">
      <w:pPr>
        <w:spacing w:after="240"/>
        <w:jc w:val="both"/>
        <w:rPr>
          <w:rFonts w:ascii="Arial" w:hAnsi="Arial" w:cs="Arial"/>
          <w:sz w:val="22"/>
          <w:szCs w:val="22"/>
        </w:rPr>
      </w:pPr>
      <w:r w:rsidRPr="00204132">
        <w:rPr>
          <w:rFonts w:ascii="Arial" w:hAnsi="Arial" w:cs="Arial"/>
          <w:sz w:val="22"/>
          <w:szCs w:val="22"/>
        </w:rPr>
        <w:t>Esta variante es solo utilizada por las entidades que venden todas o partes de sus producciones y mercancías en las dos monedas al mismo tiempo, o sea</w:t>
      </w:r>
      <w:r w:rsidR="005747B3" w:rsidRPr="00204132">
        <w:rPr>
          <w:rFonts w:ascii="Arial" w:hAnsi="Arial" w:cs="Arial"/>
          <w:sz w:val="22"/>
          <w:szCs w:val="22"/>
        </w:rPr>
        <w:t>,</w:t>
      </w:r>
      <w:r w:rsidRPr="00204132">
        <w:rPr>
          <w:rFonts w:ascii="Arial" w:hAnsi="Arial" w:cs="Arial"/>
          <w:sz w:val="22"/>
          <w:szCs w:val="22"/>
        </w:rPr>
        <w:t xml:space="preserve"> que para un mismo físico existen dos valores</w:t>
      </w:r>
      <w:r w:rsidR="005747B3" w:rsidRPr="00204132">
        <w:rPr>
          <w:rFonts w:ascii="Arial" w:hAnsi="Arial" w:cs="Arial"/>
          <w:sz w:val="22"/>
          <w:szCs w:val="22"/>
        </w:rPr>
        <w:t>.</w:t>
      </w:r>
      <w:r w:rsidRPr="00204132">
        <w:rPr>
          <w:rFonts w:ascii="Arial" w:hAnsi="Arial" w:cs="Arial"/>
          <w:sz w:val="22"/>
          <w:szCs w:val="22"/>
        </w:rPr>
        <w:t xml:space="preserve"> Se anota el valor de las ventas real</w:t>
      </w:r>
      <w:r w:rsidR="005747B3" w:rsidRPr="00204132">
        <w:rPr>
          <w:rFonts w:ascii="Arial" w:hAnsi="Arial" w:cs="Arial"/>
          <w:sz w:val="22"/>
          <w:szCs w:val="22"/>
        </w:rPr>
        <w:t>es</w:t>
      </w:r>
      <w:r w:rsidRPr="00204132">
        <w:rPr>
          <w:rFonts w:ascii="Arial" w:hAnsi="Arial" w:cs="Arial"/>
          <w:sz w:val="22"/>
          <w:szCs w:val="22"/>
        </w:rPr>
        <w:t xml:space="preserve"> en el mes de los productos que circule cada empresa, o sea, es el precio en el canal de comercialización mayorista e incluye el precio de productor más los costos de la actividad comercial (gastos por transporte, seguros de mercancías, subsidios, impuestos, margen comercial del mayorista y otros gastos generales). Se excluye la distribución de circulación y traslado que se realizan entre empresas y los destinados al insumo de la propia actividad de la entidad. La columna 2 se expresarán los valores en CUP y en la columna 3 en CUC. </w:t>
      </w:r>
    </w:p>
    <w:p w:rsidR="00272AC7" w:rsidRPr="00204132" w:rsidRDefault="00272AC7" w:rsidP="00F86DC5">
      <w:pPr>
        <w:spacing w:after="240"/>
        <w:jc w:val="both"/>
        <w:rPr>
          <w:rFonts w:ascii="Arial" w:hAnsi="Arial" w:cs="Arial"/>
          <w:b/>
          <w:sz w:val="22"/>
          <w:szCs w:val="22"/>
          <w:u w:val="single"/>
        </w:rPr>
      </w:pPr>
      <w:r w:rsidRPr="00204132">
        <w:rPr>
          <w:rFonts w:ascii="Arial" w:hAnsi="Arial" w:cs="Arial"/>
          <w:b/>
          <w:sz w:val="22"/>
          <w:szCs w:val="22"/>
          <w:u w:val="single"/>
        </w:rPr>
        <w:t>OBSERVACIÓNES IMPORTANTE</w:t>
      </w:r>
    </w:p>
    <w:p w:rsidR="00272AC7" w:rsidRPr="00204132" w:rsidRDefault="00272AC7" w:rsidP="00F86DC5">
      <w:pPr>
        <w:spacing w:after="240"/>
        <w:jc w:val="both"/>
        <w:rPr>
          <w:rFonts w:ascii="Arial" w:hAnsi="Arial" w:cs="Arial"/>
          <w:sz w:val="22"/>
          <w:szCs w:val="22"/>
        </w:rPr>
      </w:pPr>
      <w:r w:rsidRPr="00204132">
        <w:rPr>
          <w:rFonts w:ascii="Arial" w:hAnsi="Arial" w:cs="Arial"/>
          <w:sz w:val="22"/>
          <w:szCs w:val="22"/>
        </w:rPr>
        <w:t>Los indicadores que aquí se reflejan se explican por sí solos, pero resulta necesario aclarar algunos aspectos generales que se expresan a continuación.</w:t>
      </w:r>
    </w:p>
    <w:p w:rsidR="005747B3" w:rsidRPr="00204132" w:rsidRDefault="005747B3" w:rsidP="00F86DC5">
      <w:pPr>
        <w:spacing w:after="240"/>
        <w:jc w:val="both"/>
        <w:rPr>
          <w:rFonts w:ascii="Arial" w:hAnsi="Arial" w:cs="Arial"/>
          <w:sz w:val="22"/>
          <w:szCs w:val="22"/>
        </w:rPr>
      </w:pPr>
      <w:r w:rsidRPr="00204132">
        <w:rPr>
          <w:rFonts w:ascii="Arial" w:hAnsi="Arial" w:cs="Arial"/>
          <w:sz w:val="22"/>
          <w:szCs w:val="22"/>
          <w:u w:val="single"/>
        </w:rPr>
        <w:t>Sal común fina (</w:t>
      </w:r>
      <w:r w:rsidR="004E0EB4" w:rsidRPr="00204132">
        <w:rPr>
          <w:rFonts w:ascii="Arial" w:hAnsi="Arial" w:cs="Arial"/>
          <w:sz w:val="22"/>
          <w:szCs w:val="22"/>
          <w:u w:val="single"/>
        </w:rPr>
        <w:t>CPCU 16200.0110</w:t>
      </w:r>
      <w:r w:rsidRPr="00204132">
        <w:rPr>
          <w:rFonts w:ascii="Arial" w:hAnsi="Arial" w:cs="Arial"/>
          <w:sz w:val="22"/>
          <w:szCs w:val="22"/>
          <w:u w:val="single"/>
        </w:rPr>
        <w:t>):</w:t>
      </w:r>
      <w:r w:rsidRPr="00204132">
        <w:rPr>
          <w:rFonts w:ascii="Arial" w:hAnsi="Arial" w:cs="Arial"/>
          <w:sz w:val="22"/>
          <w:szCs w:val="22"/>
        </w:rPr>
        <w:t xml:space="preserve"> Se reportará toda la sal que se distribuye en Cuba con fines alimentarios. Tiene incorporado ya el elemento yodo.</w:t>
      </w:r>
    </w:p>
    <w:p w:rsidR="00272AC7" w:rsidRPr="00204132" w:rsidRDefault="00272AC7" w:rsidP="00F86DC5">
      <w:pPr>
        <w:spacing w:after="240"/>
        <w:jc w:val="both"/>
        <w:rPr>
          <w:rFonts w:ascii="Arial" w:hAnsi="Arial" w:cs="Arial"/>
          <w:sz w:val="22"/>
          <w:szCs w:val="22"/>
        </w:rPr>
      </w:pPr>
      <w:r w:rsidRPr="00204132">
        <w:rPr>
          <w:rFonts w:ascii="Arial" w:hAnsi="Arial" w:cs="Arial"/>
          <w:sz w:val="22"/>
          <w:szCs w:val="22"/>
          <w:u w:val="single"/>
        </w:rPr>
        <w:t xml:space="preserve">Arroz, </w:t>
      </w:r>
      <w:proofErr w:type="spellStart"/>
      <w:r w:rsidRPr="00204132">
        <w:rPr>
          <w:rFonts w:ascii="Arial" w:hAnsi="Arial" w:cs="Arial"/>
          <w:sz w:val="22"/>
          <w:szCs w:val="22"/>
          <w:u w:val="single"/>
        </w:rPr>
        <w:t>semi</w:t>
      </w:r>
      <w:proofErr w:type="spellEnd"/>
      <w:r w:rsidRPr="00204132">
        <w:rPr>
          <w:rFonts w:ascii="Arial" w:hAnsi="Arial" w:cs="Arial"/>
          <w:sz w:val="22"/>
          <w:szCs w:val="22"/>
          <w:u w:val="single"/>
        </w:rPr>
        <w:t xml:space="preserve"> o completamente </w:t>
      </w:r>
      <w:proofErr w:type="spellStart"/>
      <w:r w:rsidRPr="00204132">
        <w:rPr>
          <w:rFonts w:ascii="Arial" w:hAnsi="Arial" w:cs="Arial"/>
          <w:sz w:val="22"/>
          <w:szCs w:val="22"/>
          <w:u w:val="single"/>
        </w:rPr>
        <w:t>molinado</w:t>
      </w:r>
      <w:proofErr w:type="spellEnd"/>
      <w:r w:rsidRPr="00204132">
        <w:rPr>
          <w:rFonts w:ascii="Arial" w:hAnsi="Arial" w:cs="Arial"/>
          <w:sz w:val="22"/>
          <w:szCs w:val="22"/>
          <w:u w:val="single"/>
        </w:rPr>
        <w:t xml:space="preserve"> (</w:t>
      </w:r>
      <w:r w:rsidR="004E0EB4" w:rsidRPr="00204132">
        <w:rPr>
          <w:rFonts w:ascii="Arial" w:hAnsi="Arial" w:cs="Arial"/>
          <w:sz w:val="22"/>
          <w:szCs w:val="22"/>
          <w:u w:val="single"/>
        </w:rPr>
        <w:t>23161.0000</w:t>
      </w:r>
      <w:r w:rsidRPr="00204132">
        <w:rPr>
          <w:rFonts w:ascii="Arial" w:hAnsi="Arial" w:cs="Arial"/>
          <w:sz w:val="22"/>
          <w:szCs w:val="22"/>
          <w:u w:val="single"/>
        </w:rPr>
        <w:t>):</w:t>
      </w:r>
      <w:r w:rsidRPr="00204132">
        <w:rPr>
          <w:rFonts w:ascii="Arial" w:hAnsi="Arial" w:cs="Arial"/>
          <w:sz w:val="22"/>
          <w:szCs w:val="22"/>
        </w:rPr>
        <w:t xml:space="preserve"> Arroz desprovisto de cáscara, el salvado y el germen. Los granos quedan pulidos, con aspecto más o menos blanco y brillante dependiendo de las características del pulido.</w:t>
      </w:r>
    </w:p>
    <w:p w:rsidR="00272AC7" w:rsidRPr="00204132" w:rsidRDefault="00272AC7" w:rsidP="00F86DC5">
      <w:pPr>
        <w:spacing w:after="240"/>
        <w:jc w:val="both"/>
        <w:rPr>
          <w:rFonts w:ascii="Arial" w:hAnsi="Arial" w:cs="Arial"/>
          <w:sz w:val="22"/>
          <w:szCs w:val="22"/>
        </w:rPr>
      </w:pPr>
      <w:r w:rsidRPr="00204132">
        <w:rPr>
          <w:rFonts w:ascii="Arial" w:hAnsi="Arial" w:cs="Arial"/>
          <w:sz w:val="22"/>
          <w:szCs w:val="22"/>
          <w:u w:val="single"/>
        </w:rPr>
        <w:t>Arroz descascarillado (</w:t>
      </w:r>
      <w:r w:rsidR="004E0EB4" w:rsidRPr="00204132">
        <w:rPr>
          <w:rFonts w:ascii="Arial" w:hAnsi="Arial" w:cs="Arial"/>
          <w:sz w:val="22"/>
          <w:szCs w:val="22"/>
          <w:u w:val="single"/>
        </w:rPr>
        <w:t>CPCU 23162.0000</w:t>
      </w:r>
      <w:r w:rsidRPr="00204132">
        <w:rPr>
          <w:rFonts w:ascii="Arial" w:hAnsi="Arial" w:cs="Arial"/>
          <w:sz w:val="22"/>
          <w:szCs w:val="22"/>
          <w:u w:val="single"/>
        </w:rPr>
        <w:t>):</w:t>
      </w:r>
      <w:r w:rsidR="005747B3" w:rsidRPr="00204132">
        <w:rPr>
          <w:rFonts w:ascii="Arial" w:hAnsi="Arial" w:cs="Arial"/>
          <w:sz w:val="22"/>
          <w:szCs w:val="22"/>
          <w:u w:val="single"/>
        </w:rPr>
        <w:t xml:space="preserve"> </w:t>
      </w:r>
      <w:r w:rsidRPr="00204132">
        <w:rPr>
          <w:rFonts w:ascii="Arial" w:hAnsi="Arial" w:cs="Arial"/>
          <w:sz w:val="22"/>
          <w:szCs w:val="22"/>
        </w:rPr>
        <w:t>Arroz al que sólo se le ha quitado la cáscara. Conserva el germen íntegro con la capa de salvado que lo envuelve, lo que le confiere un color moreno claro.</w:t>
      </w:r>
    </w:p>
    <w:p w:rsidR="00272AC7" w:rsidRPr="00204132" w:rsidRDefault="00272AC7" w:rsidP="00F86DC5">
      <w:pPr>
        <w:spacing w:after="240"/>
        <w:jc w:val="both"/>
        <w:rPr>
          <w:rFonts w:ascii="Arial" w:hAnsi="Arial" w:cs="Arial"/>
          <w:color w:val="000000"/>
          <w:sz w:val="22"/>
          <w:szCs w:val="22"/>
        </w:rPr>
      </w:pPr>
      <w:r w:rsidRPr="00204132">
        <w:rPr>
          <w:rFonts w:ascii="Arial" w:hAnsi="Arial" w:cs="Arial"/>
          <w:sz w:val="22"/>
          <w:szCs w:val="22"/>
          <w:u w:val="single"/>
        </w:rPr>
        <w:t xml:space="preserve">Leche pasteurizada </w:t>
      </w:r>
      <w:r w:rsidR="005747B3" w:rsidRPr="00204132">
        <w:rPr>
          <w:rFonts w:ascii="Arial" w:hAnsi="Arial" w:cs="Arial"/>
          <w:sz w:val="22"/>
          <w:szCs w:val="22"/>
          <w:u w:val="single"/>
        </w:rPr>
        <w:t xml:space="preserve">y </w:t>
      </w:r>
      <w:proofErr w:type="spellStart"/>
      <w:r w:rsidR="005747B3" w:rsidRPr="00204132">
        <w:rPr>
          <w:rFonts w:ascii="Arial" w:hAnsi="Arial" w:cs="Arial"/>
          <w:sz w:val="22"/>
          <w:szCs w:val="22"/>
          <w:u w:val="single"/>
        </w:rPr>
        <w:t>ultrapasteurizada</w:t>
      </w:r>
      <w:proofErr w:type="spellEnd"/>
      <w:r w:rsidR="005747B3" w:rsidRPr="00204132">
        <w:rPr>
          <w:rFonts w:ascii="Arial" w:hAnsi="Arial" w:cs="Arial"/>
          <w:sz w:val="22"/>
          <w:szCs w:val="22"/>
          <w:u w:val="single"/>
        </w:rPr>
        <w:t xml:space="preserve"> </w:t>
      </w:r>
      <w:r w:rsidRPr="00204132">
        <w:rPr>
          <w:rFonts w:ascii="Arial" w:hAnsi="Arial" w:cs="Arial"/>
          <w:sz w:val="22"/>
          <w:szCs w:val="22"/>
          <w:u w:val="single"/>
        </w:rPr>
        <w:t>(</w:t>
      </w:r>
      <w:r w:rsidR="004E0EB4" w:rsidRPr="00204132">
        <w:rPr>
          <w:rFonts w:ascii="Arial" w:hAnsi="Arial" w:cs="Arial"/>
          <w:sz w:val="22"/>
          <w:szCs w:val="22"/>
          <w:u w:val="single"/>
        </w:rPr>
        <w:t>CPCU 22110.0100</w:t>
      </w:r>
      <w:r w:rsidR="00F305B3" w:rsidRPr="00204132">
        <w:rPr>
          <w:rFonts w:ascii="Arial" w:hAnsi="Arial" w:cs="Arial"/>
          <w:sz w:val="22"/>
          <w:szCs w:val="22"/>
          <w:u w:val="single"/>
        </w:rPr>
        <w:t>)</w:t>
      </w:r>
      <w:r w:rsidR="00F305B3" w:rsidRPr="00204132">
        <w:rPr>
          <w:rFonts w:ascii="Arial" w:hAnsi="Arial" w:cs="Arial"/>
          <w:sz w:val="22"/>
          <w:szCs w:val="22"/>
        </w:rPr>
        <w:t xml:space="preserve">: </w:t>
      </w:r>
      <w:r w:rsidR="00F305B3" w:rsidRPr="00204132">
        <w:rPr>
          <w:rFonts w:ascii="Arial" w:hAnsi="Arial" w:cs="Arial"/>
          <w:color w:val="000000"/>
          <w:sz w:val="22"/>
          <w:szCs w:val="22"/>
        </w:rPr>
        <w:t>Pasteurizada, es aquella que se somete a un proceso de calentamiento por debajo de los 100 grados centígrados para lograr su esterilización parcial y reducir al máximo los agentes patógenos alterando lo menos posible sus propiedades organolépticas. Ultra pasteurizada, consiste en exponer la leche durante un corto plazo (de 2 a 4 segundos) a una temperatura que oscila entre 135 y 140 °C y seguido de un rápido enfriamiento, no superior a 32 °C. Esto se hace de una forma continua y en recinto cerrado que garantiza que el producto no se contamine mediante el envasado aséptico. Excluye la leche concentrada por reconstitución</w:t>
      </w:r>
      <w:r w:rsidR="004C1ACB" w:rsidRPr="00204132">
        <w:rPr>
          <w:rFonts w:ascii="Arial" w:hAnsi="Arial" w:cs="Arial"/>
          <w:color w:val="000000"/>
          <w:sz w:val="22"/>
          <w:szCs w:val="22"/>
        </w:rPr>
        <w:t>.</w:t>
      </w:r>
    </w:p>
    <w:p w:rsidR="00272AC7" w:rsidRPr="00204132" w:rsidRDefault="00272AC7" w:rsidP="00F86DC5">
      <w:pPr>
        <w:spacing w:after="240"/>
        <w:jc w:val="both"/>
        <w:rPr>
          <w:rFonts w:ascii="Arial" w:hAnsi="Arial" w:cs="Arial"/>
          <w:sz w:val="22"/>
          <w:szCs w:val="22"/>
        </w:rPr>
      </w:pPr>
      <w:r w:rsidRPr="00204132">
        <w:rPr>
          <w:rFonts w:ascii="Arial" w:hAnsi="Arial" w:cs="Arial"/>
          <w:sz w:val="22"/>
          <w:szCs w:val="22"/>
          <w:u w:val="single"/>
        </w:rPr>
        <w:t>Leche dietética en polvo (Incluye Fortificada y Maternizada) (</w:t>
      </w:r>
      <w:r w:rsidR="004E0EB4" w:rsidRPr="00204132">
        <w:rPr>
          <w:rFonts w:ascii="Arial" w:hAnsi="Arial" w:cs="Arial"/>
          <w:sz w:val="22"/>
          <w:szCs w:val="22"/>
          <w:u w:val="single"/>
        </w:rPr>
        <w:t>CPCU 22219.0110</w:t>
      </w:r>
      <w:r w:rsidRPr="00204132">
        <w:rPr>
          <w:rFonts w:ascii="Arial" w:hAnsi="Arial" w:cs="Arial"/>
          <w:sz w:val="22"/>
          <w:szCs w:val="22"/>
          <w:u w:val="single"/>
        </w:rPr>
        <w:t>):</w:t>
      </w:r>
      <w:r w:rsidRPr="00204132">
        <w:rPr>
          <w:rFonts w:ascii="Arial" w:hAnsi="Arial" w:cs="Arial"/>
          <w:sz w:val="22"/>
          <w:szCs w:val="22"/>
        </w:rPr>
        <w:t xml:space="preserve"> Se refiere a leche especial utilizada para bebes (maternizada) o leche para</w:t>
      </w:r>
      <w:r w:rsidR="005747B3" w:rsidRPr="00204132">
        <w:rPr>
          <w:rFonts w:ascii="Arial" w:hAnsi="Arial" w:cs="Arial"/>
          <w:sz w:val="22"/>
          <w:szCs w:val="22"/>
        </w:rPr>
        <w:t xml:space="preserve"> </w:t>
      </w:r>
      <w:r w:rsidRPr="00204132">
        <w:rPr>
          <w:rFonts w:ascii="Arial" w:hAnsi="Arial" w:cs="Arial"/>
          <w:sz w:val="22"/>
          <w:szCs w:val="22"/>
        </w:rPr>
        <w:t>niños o ancianos, personas desnutridas. Por lo general presenta aditamentos de vitaminas o minerales.</w:t>
      </w:r>
    </w:p>
    <w:p w:rsidR="00873790" w:rsidRPr="00204132" w:rsidRDefault="00873790" w:rsidP="00F86DC5">
      <w:pPr>
        <w:spacing w:after="240"/>
        <w:jc w:val="both"/>
        <w:rPr>
          <w:rFonts w:ascii="Arial" w:hAnsi="Arial" w:cs="Arial"/>
          <w:sz w:val="22"/>
          <w:szCs w:val="22"/>
        </w:rPr>
      </w:pPr>
      <w:r w:rsidRPr="00204132">
        <w:rPr>
          <w:rFonts w:ascii="Arial" w:hAnsi="Arial" w:cs="Arial"/>
          <w:sz w:val="22"/>
          <w:szCs w:val="22"/>
          <w:u w:val="single"/>
        </w:rPr>
        <w:lastRenderedPageBreak/>
        <w:t xml:space="preserve">Queso crema natural </w:t>
      </w:r>
      <w:r w:rsidR="004E0EB4" w:rsidRPr="00204132">
        <w:rPr>
          <w:rFonts w:ascii="Arial" w:hAnsi="Arial" w:cs="Arial"/>
          <w:sz w:val="22"/>
          <w:szCs w:val="22"/>
          <w:u w:val="single"/>
        </w:rPr>
        <w:t>(CPCU 22251.0111)</w:t>
      </w:r>
      <w:r w:rsidRPr="00204132">
        <w:rPr>
          <w:rFonts w:ascii="Arial" w:hAnsi="Arial" w:cs="Arial"/>
          <w:sz w:val="22"/>
          <w:szCs w:val="22"/>
          <w:u w:val="single"/>
        </w:rPr>
        <w:t>:</w:t>
      </w:r>
      <w:r w:rsidRPr="00204132">
        <w:rPr>
          <w:rFonts w:ascii="Arial" w:hAnsi="Arial" w:cs="Arial"/>
          <w:sz w:val="22"/>
          <w:szCs w:val="22"/>
        </w:rPr>
        <w:t xml:space="preserve"> Es un tipo de queso </w:t>
      </w:r>
      <w:proofErr w:type="spellStart"/>
      <w:r w:rsidRPr="00204132">
        <w:rPr>
          <w:rFonts w:ascii="Arial" w:hAnsi="Arial" w:cs="Arial"/>
          <w:sz w:val="22"/>
          <w:szCs w:val="22"/>
        </w:rPr>
        <w:t>untable</w:t>
      </w:r>
      <w:proofErr w:type="spellEnd"/>
      <w:r w:rsidRPr="00204132">
        <w:rPr>
          <w:rFonts w:ascii="Arial" w:hAnsi="Arial" w:cs="Arial"/>
          <w:sz w:val="22"/>
          <w:szCs w:val="22"/>
        </w:rPr>
        <w:t xml:space="preserve"> que se obtiene al cuajar mediante fermentos lácticos una mezcla de leche y nata.</w:t>
      </w:r>
    </w:p>
    <w:p w:rsidR="00272AC7" w:rsidRPr="00204132" w:rsidRDefault="00272AC7" w:rsidP="00F86DC5">
      <w:pPr>
        <w:spacing w:after="240"/>
        <w:jc w:val="both"/>
        <w:rPr>
          <w:rFonts w:ascii="Arial" w:hAnsi="Arial" w:cs="Arial"/>
          <w:sz w:val="22"/>
          <w:szCs w:val="22"/>
        </w:rPr>
      </w:pPr>
      <w:r w:rsidRPr="00204132">
        <w:rPr>
          <w:rFonts w:ascii="Arial" w:hAnsi="Arial" w:cs="Arial"/>
          <w:sz w:val="22"/>
          <w:szCs w:val="22"/>
          <w:u w:val="single"/>
        </w:rPr>
        <w:t>Quesos fundidos (</w:t>
      </w:r>
      <w:r w:rsidR="00793792" w:rsidRPr="00204132">
        <w:rPr>
          <w:rFonts w:ascii="Arial" w:hAnsi="Arial" w:cs="Arial"/>
          <w:sz w:val="22"/>
          <w:szCs w:val="22"/>
          <w:u w:val="single"/>
        </w:rPr>
        <w:t>CPCU 22251.0130</w:t>
      </w:r>
      <w:r w:rsidRPr="00204132">
        <w:rPr>
          <w:rFonts w:ascii="Arial" w:hAnsi="Arial" w:cs="Arial"/>
          <w:sz w:val="22"/>
          <w:szCs w:val="22"/>
          <w:u w:val="single"/>
        </w:rPr>
        <w:t>):</w:t>
      </w:r>
      <w:r w:rsidRPr="00204132">
        <w:rPr>
          <w:rFonts w:ascii="Arial" w:hAnsi="Arial" w:cs="Arial"/>
          <w:sz w:val="22"/>
          <w:szCs w:val="22"/>
        </w:rPr>
        <w:t xml:space="preserve"> Este indicador se refiere a los llamados queso proceso, queso americano, queso fundido, queso Kraft etc. Este queso parte de una cuajada de leche a la que</w:t>
      </w:r>
      <w:r w:rsidR="005747B3" w:rsidRPr="00204132">
        <w:rPr>
          <w:rFonts w:ascii="Arial" w:hAnsi="Arial" w:cs="Arial"/>
          <w:sz w:val="22"/>
          <w:szCs w:val="22"/>
        </w:rPr>
        <w:t xml:space="preserve"> </w:t>
      </w:r>
      <w:r w:rsidRPr="00204132">
        <w:rPr>
          <w:rFonts w:ascii="Arial" w:hAnsi="Arial" w:cs="Arial"/>
          <w:sz w:val="22"/>
          <w:szCs w:val="22"/>
        </w:rPr>
        <w:t>se le agregan sustancias</w:t>
      </w:r>
      <w:r w:rsidR="005747B3" w:rsidRPr="00204132">
        <w:rPr>
          <w:rFonts w:ascii="Arial" w:hAnsi="Arial" w:cs="Arial"/>
          <w:sz w:val="22"/>
          <w:szCs w:val="22"/>
        </w:rPr>
        <w:t xml:space="preserve"> </w:t>
      </w:r>
      <w:proofErr w:type="spellStart"/>
      <w:r w:rsidR="005747B3" w:rsidRPr="00204132">
        <w:rPr>
          <w:rFonts w:ascii="Arial" w:hAnsi="Arial" w:cs="Arial"/>
          <w:sz w:val="22"/>
          <w:szCs w:val="22"/>
        </w:rPr>
        <w:t>emulsificantes</w:t>
      </w:r>
      <w:proofErr w:type="spellEnd"/>
      <w:r w:rsidR="005747B3" w:rsidRPr="00204132">
        <w:rPr>
          <w:rFonts w:ascii="Arial" w:hAnsi="Arial" w:cs="Arial"/>
          <w:sz w:val="22"/>
          <w:szCs w:val="22"/>
        </w:rPr>
        <w:t>.</w:t>
      </w:r>
      <w:r w:rsidRPr="00204132">
        <w:rPr>
          <w:rFonts w:ascii="Arial" w:hAnsi="Arial" w:cs="Arial"/>
          <w:sz w:val="22"/>
          <w:szCs w:val="22"/>
        </w:rPr>
        <w:t xml:space="preserve"> </w:t>
      </w:r>
      <w:r w:rsidR="005747B3" w:rsidRPr="00204132">
        <w:rPr>
          <w:rFonts w:ascii="Arial" w:hAnsi="Arial" w:cs="Arial"/>
          <w:sz w:val="22"/>
          <w:szCs w:val="22"/>
        </w:rPr>
        <w:t>Puede</w:t>
      </w:r>
      <w:r w:rsidRPr="00204132">
        <w:rPr>
          <w:rFonts w:ascii="Arial" w:hAnsi="Arial" w:cs="Arial"/>
          <w:sz w:val="22"/>
          <w:szCs w:val="22"/>
        </w:rPr>
        <w:t xml:space="preserve"> tener productos añadidos como fécula de papa, maicena, soya u otros.</w:t>
      </w:r>
    </w:p>
    <w:p w:rsidR="00272AC7" w:rsidRPr="00204132" w:rsidRDefault="00272AC7" w:rsidP="00F86DC5">
      <w:pPr>
        <w:spacing w:after="240"/>
        <w:jc w:val="both"/>
        <w:rPr>
          <w:rFonts w:ascii="Arial" w:hAnsi="Arial" w:cs="Arial"/>
          <w:sz w:val="22"/>
          <w:szCs w:val="22"/>
        </w:rPr>
      </w:pPr>
      <w:r w:rsidRPr="00204132">
        <w:rPr>
          <w:rFonts w:ascii="Arial" w:hAnsi="Arial" w:cs="Arial"/>
          <w:sz w:val="22"/>
          <w:szCs w:val="22"/>
          <w:u w:val="single"/>
        </w:rPr>
        <w:t>Otros quesos</w:t>
      </w:r>
      <w:r w:rsidR="005747B3" w:rsidRPr="00204132">
        <w:rPr>
          <w:rFonts w:ascii="Arial" w:hAnsi="Arial" w:cs="Arial"/>
          <w:sz w:val="22"/>
          <w:szCs w:val="22"/>
          <w:u w:val="single"/>
        </w:rPr>
        <w:t xml:space="preserve"> de leche de vaca</w:t>
      </w:r>
      <w:r w:rsidRPr="00204132">
        <w:rPr>
          <w:rFonts w:ascii="Arial" w:hAnsi="Arial" w:cs="Arial"/>
          <w:sz w:val="22"/>
          <w:szCs w:val="22"/>
          <w:u w:val="single"/>
        </w:rPr>
        <w:t xml:space="preserve"> (</w:t>
      </w:r>
      <w:r w:rsidR="00793792" w:rsidRPr="00204132">
        <w:rPr>
          <w:rFonts w:ascii="Arial" w:hAnsi="Arial" w:cs="Arial"/>
          <w:sz w:val="22"/>
          <w:szCs w:val="22"/>
          <w:u w:val="single"/>
        </w:rPr>
        <w:t>CPCU 22251.0190</w:t>
      </w:r>
      <w:r w:rsidRPr="00204132">
        <w:rPr>
          <w:rFonts w:ascii="Arial" w:hAnsi="Arial" w:cs="Arial"/>
          <w:sz w:val="22"/>
          <w:szCs w:val="22"/>
          <w:u w:val="single"/>
        </w:rPr>
        <w:t>):</w:t>
      </w:r>
      <w:r w:rsidRPr="00204132">
        <w:rPr>
          <w:rFonts w:ascii="Arial" w:hAnsi="Arial" w:cs="Arial"/>
          <w:sz w:val="22"/>
          <w:szCs w:val="22"/>
        </w:rPr>
        <w:t xml:space="preserve"> En este indicador se incluyen, los quesos de pasta hilada, los quesos de pasta blanda como el Camembert, los quesos azules como el </w:t>
      </w:r>
      <w:proofErr w:type="spellStart"/>
      <w:r w:rsidRPr="00204132">
        <w:rPr>
          <w:rFonts w:ascii="Arial" w:hAnsi="Arial" w:cs="Arial"/>
          <w:sz w:val="22"/>
          <w:szCs w:val="22"/>
        </w:rPr>
        <w:t>Rochefort</w:t>
      </w:r>
      <w:proofErr w:type="spellEnd"/>
      <w:r w:rsidRPr="00204132">
        <w:rPr>
          <w:rFonts w:ascii="Arial" w:hAnsi="Arial" w:cs="Arial"/>
          <w:sz w:val="22"/>
          <w:szCs w:val="22"/>
        </w:rPr>
        <w:t xml:space="preserve"> y otros.</w:t>
      </w:r>
    </w:p>
    <w:p w:rsidR="00873790" w:rsidRPr="00204132" w:rsidRDefault="00873790" w:rsidP="00F86DC5">
      <w:pPr>
        <w:spacing w:after="240"/>
        <w:jc w:val="both"/>
        <w:rPr>
          <w:rFonts w:ascii="Arial" w:hAnsi="Arial" w:cs="Arial"/>
          <w:sz w:val="22"/>
          <w:szCs w:val="22"/>
        </w:rPr>
      </w:pPr>
      <w:r w:rsidRPr="00204132">
        <w:rPr>
          <w:rFonts w:ascii="Arial" w:hAnsi="Arial" w:cs="Arial"/>
          <w:sz w:val="22"/>
          <w:szCs w:val="22"/>
          <w:u w:val="single"/>
        </w:rPr>
        <w:t xml:space="preserve">Otros quesos de pasta dura y semidura </w:t>
      </w:r>
      <w:r w:rsidR="00793792" w:rsidRPr="00204132">
        <w:rPr>
          <w:rFonts w:ascii="Arial" w:hAnsi="Arial" w:cs="Arial"/>
          <w:sz w:val="22"/>
          <w:szCs w:val="22"/>
          <w:u w:val="single"/>
        </w:rPr>
        <w:t>(CPCU 22251.0129)</w:t>
      </w:r>
      <w:r w:rsidRPr="00204132">
        <w:rPr>
          <w:rFonts w:ascii="Arial" w:hAnsi="Arial" w:cs="Arial"/>
          <w:sz w:val="22"/>
          <w:szCs w:val="22"/>
          <w:u w:val="single"/>
        </w:rPr>
        <w:t>:</w:t>
      </w:r>
      <w:r w:rsidRPr="00204132">
        <w:rPr>
          <w:rFonts w:ascii="Arial" w:hAnsi="Arial" w:cs="Arial"/>
          <w:sz w:val="22"/>
          <w:szCs w:val="22"/>
        </w:rPr>
        <w:t xml:space="preserve"> Quesos que se han prensado durante más tiempo para conseguir una textura más dura y elástica. Llevan una etapa de maduración que puede llevar algunos días o, en algunos casos, como el tipo </w:t>
      </w:r>
      <w:proofErr w:type="spellStart"/>
      <w:r w:rsidRPr="00204132">
        <w:rPr>
          <w:rFonts w:ascii="Arial" w:hAnsi="Arial" w:cs="Arial"/>
          <w:sz w:val="22"/>
          <w:szCs w:val="22"/>
        </w:rPr>
        <w:t>gruyére</w:t>
      </w:r>
      <w:proofErr w:type="spellEnd"/>
      <w:r w:rsidRPr="00204132">
        <w:rPr>
          <w:rFonts w:ascii="Arial" w:hAnsi="Arial" w:cs="Arial"/>
          <w:sz w:val="22"/>
          <w:szCs w:val="22"/>
        </w:rPr>
        <w:t xml:space="preserve">, patagrás, </w:t>
      </w:r>
      <w:proofErr w:type="spellStart"/>
      <w:r w:rsidRPr="00204132">
        <w:rPr>
          <w:rFonts w:ascii="Arial" w:hAnsi="Arial" w:cs="Arial"/>
          <w:sz w:val="22"/>
          <w:szCs w:val="22"/>
        </w:rPr>
        <w:t>fontina</w:t>
      </w:r>
      <w:proofErr w:type="spellEnd"/>
      <w:r w:rsidRPr="00204132">
        <w:rPr>
          <w:rFonts w:ascii="Arial" w:hAnsi="Arial" w:cs="Arial"/>
          <w:sz w:val="22"/>
          <w:szCs w:val="22"/>
        </w:rPr>
        <w:t>, cheddar, parmesano, entre otros se excluye Gouda. Se caracterizan por un mayor contenido graso.</w:t>
      </w:r>
    </w:p>
    <w:p w:rsidR="00873790" w:rsidRPr="00204132" w:rsidRDefault="00873790" w:rsidP="00F86DC5">
      <w:pPr>
        <w:spacing w:after="240"/>
        <w:jc w:val="both"/>
        <w:rPr>
          <w:rFonts w:ascii="Arial" w:hAnsi="Arial" w:cs="Arial"/>
          <w:sz w:val="22"/>
          <w:szCs w:val="22"/>
        </w:rPr>
      </w:pPr>
      <w:r w:rsidRPr="00204132">
        <w:rPr>
          <w:rFonts w:ascii="Arial" w:hAnsi="Arial" w:cs="Arial"/>
          <w:sz w:val="22"/>
          <w:szCs w:val="22"/>
          <w:u w:val="single"/>
        </w:rPr>
        <w:t>Otros quesos frescos</w:t>
      </w:r>
      <w:r w:rsidR="00793792" w:rsidRPr="00204132">
        <w:rPr>
          <w:rFonts w:ascii="Arial" w:hAnsi="Arial" w:cs="Arial"/>
          <w:sz w:val="22"/>
          <w:szCs w:val="22"/>
          <w:u w:val="single"/>
        </w:rPr>
        <w:t xml:space="preserve"> (CPCU 22251.0119)</w:t>
      </w:r>
      <w:r w:rsidRPr="00204132">
        <w:rPr>
          <w:rFonts w:ascii="Arial" w:hAnsi="Arial" w:cs="Arial"/>
          <w:sz w:val="22"/>
          <w:szCs w:val="22"/>
          <w:u w:val="single"/>
        </w:rPr>
        <w:t>:</w:t>
      </w:r>
      <w:r w:rsidRPr="00204132">
        <w:rPr>
          <w:rFonts w:ascii="Arial" w:hAnsi="Arial" w:cs="Arial"/>
          <w:sz w:val="22"/>
          <w:szCs w:val="22"/>
        </w:rPr>
        <w:t xml:space="preserve"> Incluye los quesos que no ha sufrido ninguna maduración o refinado y que puede ser consumido poco después de su elaboración, que retiene gran parte del suero. Los quesos frescos son siempre húmedos 50-60% de agua por ejemplo queso blanco, queso </w:t>
      </w:r>
      <w:proofErr w:type="spellStart"/>
      <w:r w:rsidRPr="00204132">
        <w:rPr>
          <w:rFonts w:ascii="Arial" w:hAnsi="Arial" w:cs="Arial"/>
          <w:sz w:val="22"/>
          <w:szCs w:val="22"/>
        </w:rPr>
        <w:t>Cotage</w:t>
      </w:r>
      <w:proofErr w:type="spellEnd"/>
      <w:r w:rsidRPr="00204132">
        <w:rPr>
          <w:rFonts w:ascii="Arial" w:hAnsi="Arial" w:cs="Arial"/>
          <w:sz w:val="22"/>
          <w:szCs w:val="22"/>
        </w:rPr>
        <w:t xml:space="preserve">, etc. (por ejemplo: </w:t>
      </w:r>
      <w:proofErr w:type="spellStart"/>
      <w:r w:rsidRPr="00204132">
        <w:rPr>
          <w:rFonts w:ascii="Arial" w:hAnsi="Arial" w:cs="Arial"/>
          <w:sz w:val="22"/>
          <w:szCs w:val="22"/>
        </w:rPr>
        <w:t>Ricotta</w:t>
      </w:r>
      <w:proofErr w:type="spellEnd"/>
      <w:r w:rsidRPr="00204132">
        <w:rPr>
          <w:rFonts w:ascii="Arial" w:hAnsi="Arial" w:cs="Arial"/>
          <w:sz w:val="22"/>
          <w:szCs w:val="22"/>
        </w:rPr>
        <w:t xml:space="preserve">, </w:t>
      </w:r>
      <w:proofErr w:type="spellStart"/>
      <w:r w:rsidRPr="00204132">
        <w:rPr>
          <w:rFonts w:ascii="Arial" w:hAnsi="Arial" w:cs="Arial"/>
          <w:sz w:val="22"/>
          <w:szCs w:val="22"/>
        </w:rPr>
        <w:t>Broccio</w:t>
      </w:r>
      <w:proofErr w:type="spellEnd"/>
      <w:r w:rsidRPr="00204132">
        <w:rPr>
          <w:rFonts w:ascii="Arial" w:hAnsi="Arial" w:cs="Arial"/>
          <w:sz w:val="22"/>
          <w:szCs w:val="22"/>
        </w:rPr>
        <w:t>, queso «</w:t>
      </w:r>
      <w:proofErr w:type="spellStart"/>
      <w:r w:rsidRPr="00204132">
        <w:rPr>
          <w:rFonts w:ascii="Arial" w:hAnsi="Arial" w:cs="Arial"/>
          <w:sz w:val="22"/>
          <w:szCs w:val="22"/>
        </w:rPr>
        <w:t>cottage</w:t>
      </w:r>
      <w:proofErr w:type="spellEnd"/>
      <w:r w:rsidRPr="00204132">
        <w:rPr>
          <w:rFonts w:ascii="Arial" w:hAnsi="Arial" w:cs="Arial"/>
          <w:sz w:val="22"/>
          <w:szCs w:val="22"/>
        </w:rPr>
        <w:t>», etc.), excluye queso crema, captado individualmente.</w:t>
      </w:r>
    </w:p>
    <w:p w:rsidR="00272AC7" w:rsidRPr="00204132" w:rsidRDefault="00272AC7" w:rsidP="00F86DC5">
      <w:pPr>
        <w:spacing w:after="240"/>
        <w:jc w:val="both"/>
        <w:rPr>
          <w:rFonts w:ascii="Arial" w:hAnsi="Arial" w:cs="Arial"/>
          <w:sz w:val="22"/>
          <w:szCs w:val="22"/>
        </w:rPr>
      </w:pPr>
      <w:r w:rsidRPr="00204132">
        <w:rPr>
          <w:rFonts w:ascii="Arial" w:hAnsi="Arial" w:cs="Arial"/>
          <w:sz w:val="22"/>
          <w:szCs w:val="22"/>
          <w:u w:val="single"/>
        </w:rPr>
        <w:t>Yogurt Natural (</w:t>
      </w:r>
      <w:r w:rsidR="00780F81" w:rsidRPr="00204132">
        <w:rPr>
          <w:rFonts w:ascii="Arial" w:hAnsi="Arial" w:cs="Arial"/>
          <w:sz w:val="22"/>
          <w:szCs w:val="22"/>
          <w:u w:val="single"/>
        </w:rPr>
        <w:t>CPCU 22230.0110</w:t>
      </w:r>
      <w:r w:rsidRPr="00204132">
        <w:rPr>
          <w:rFonts w:ascii="Arial" w:hAnsi="Arial" w:cs="Arial"/>
          <w:sz w:val="22"/>
          <w:szCs w:val="22"/>
          <w:u w:val="single"/>
        </w:rPr>
        <w:t>):</w:t>
      </w:r>
      <w:r w:rsidRPr="00204132">
        <w:rPr>
          <w:rFonts w:ascii="Arial" w:hAnsi="Arial" w:cs="Arial"/>
          <w:sz w:val="22"/>
          <w:szCs w:val="22"/>
        </w:rPr>
        <w:t xml:space="preserve"> Se refiere al yogur sin aditivos saborizantes puede tener azúcar o no.</w:t>
      </w:r>
    </w:p>
    <w:p w:rsidR="00351A38" w:rsidRPr="00204132" w:rsidRDefault="00351A38" w:rsidP="00F86DC5">
      <w:pPr>
        <w:pStyle w:val="Default"/>
        <w:spacing w:after="240"/>
        <w:jc w:val="both"/>
        <w:rPr>
          <w:rFonts w:eastAsia="Times New Roman"/>
          <w:color w:val="auto"/>
          <w:sz w:val="22"/>
          <w:szCs w:val="22"/>
          <w:lang w:eastAsia="es-ES"/>
        </w:rPr>
      </w:pPr>
      <w:r w:rsidRPr="00204132">
        <w:rPr>
          <w:rFonts w:eastAsia="Times New Roman"/>
          <w:color w:val="auto"/>
          <w:sz w:val="22"/>
          <w:szCs w:val="22"/>
          <w:u w:val="single"/>
          <w:lang w:eastAsia="es-ES"/>
        </w:rPr>
        <w:t xml:space="preserve">Productos lácteos </w:t>
      </w:r>
      <w:proofErr w:type="spellStart"/>
      <w:r w:rsidRPr="00204132">
        <w:rPr>
          <w:rFonts w:eastAsia="Times New Roman"/>
          <w:color w:val="auto"/>
          <w:sz w:val="22"/>
          <w:szCs w:val="22"/>
          <w:u w:val="single"/>
          <w:lang w:eastAsia="es-ES"/>
        </w:rPr>
        <w:t>n.c.p</w:t>
      </w:r>
      <w:proofErr w:type="spellEnd"/>
      <w:r w:rsidRPr="00204132">
        <w:rPr>
          <w:rFonts w:eastAsia="Times New Roman"/>
          <w:color w:val="auto"/>
          <w:sz w:val="22"/>
          <w:szCs w:val="22"/>
          <w:u w:val="single"/>
          <w:lang w:eastAsia="es-ES"/>
        </w:rPr>
        <w:t xml:space="preserve"> (CPCU 22290.0000):</w:t>
      </w:r>
      <w:r w:rsidRPr="00204132">
        <w:rPr>
          <w:rFonts w:eastAsia="Times New Roman"/>
          <w:color w:val="auto"/>
          <w:sz w:val="22"/>
          <w:szCs w:val="22"/>
          <w:lang w:eastAsia="es-ES"/>
        </w:rPr>
        <w:t xml:space="preserve"> Incluye los productos frescos o conservados constituidos por los componentes naturales de la leche con distinta composición a la del producto natural, siempre y cuando no estén específicamente cubiertos en otro lugar, en liquido o forma de pasta, esté o no azucarado, pero sin contener otras sustancias como Lactosa, productos obtenidos de suero, conteniendo menos del 95 % por peso de lactosa, líquida o en forma de pasta, productos que consisten en componentes de leche naturales, en líquido o en forma de pasta, no específicamente cubiertos en otro lugar o incluido concentrados de proteína de leche, en la forma de pasta o líquido, sales de leche naturales, en líquido o forma de pasta. Por tanto, la partida comprende los productos en los que uno o varios de los constituyentes naturales de la leche se han separado y la leche a la que se han añadido alguno o algunos de sus componentes naturales (por ejemplo, para obtener un producto con mayor contenido de proteínas), a estos productos les pueden añadir azúcar u otros edulcorantes. Incluye además la caseína; la mantequilla elaborada de leche que no sea de vaca; otros tipos de leche o crema fermentados o acidificados, que no sea yogur; leche y crema sólida, </w:t>
      </w:r>
      <w:proofErr w:type="spellStart"/>
      <w:r w:rsidRPr="00204132">
        <w:rPr>
          <w:rFonts w:eastAsia="Times New Roman"/>
          <w:color w:val="auto"/>
          <w:sz w:val="22"/>
          <w:szCs w:val="22"/>
          <w:lang w:eastAsia="es-ES"/>
        </w:rPr>
        <w:t>n.c.p</w:t>
      </w:r>
      <w:proofErr w:type="spellEnd"/>
      <w:r w:rsidRPr="00204132">
        <w:rPr>
          <w:rFonts w:eastAsia="Times New Roman"/>
          <w:color w:val="auto"/>
          <w:sz w:val="22"/>
          <w:szCs w:val="22"/>
          <w:lang w:eastAsia="es-ES"/>
        </w:rPr>
        <w:t xml:space="preserve">. </w:t>
      </w:r>
    </w:p>
    <w:p w:rsidR="00351A38" w:rsidRPr="00204132" w:rsidRDefault="00351A38" w:rsidP="00F86DC5">
      <w:pPr>
        <w:spacing w:after="240"/>
        <w:jc w:val="both"/>
        <w:rPr>
          <w:rFonts w:ascii="Arial" w:hAnsi="Arial" w:cs="Arial"/>
          <w:sz w:val="22"/>
          <w:szCs w:val="22"/>
        </w:rPr>
      </w:pPr>
      <w:r w:rsidRPr="00204132">
        <w:rPr>
          <w:rFonts w:ascii="Arial" w:hAnsi="Arial" w:cs="Arial"/>
          <w:sz w:val="22"/>
          <w:szCs w:val="22"/>
        </w:rPr>
        <w:t xml:space="preserve">A los productos en polvo de esta subclase del CPCU se les pueden añadir pequeñas cantidades de fermentos lácticos para su utilización en la elaboración de productos de charcutería (chacinería) o como aditivos en la alimentación de animales. Excluye la leche líquida </w:t>
      </w:r>
      <w:proofErr w:type="spellStart"/>
      <w:r w:rsidRPr="00204132">
        <w:rPr>
          <w:rFonts w:ascii="Arial" w:hAnsi="Arial" w:cs="Arial"/>
          <w:sz w:val="22"/>
          <w:szCs w:val="22"/>
        </w:rPr>
        <w:t>saborizada</w:t>
      </w:r>
      <w:proofErr w:type="spellEnd"/>
      <w:r w:rsidRPr="00204132">
        <w:rPr>
          <w:rFonts w:ascii="Arial" w:hAnsi="Arial" w:cs="Arial"/>
          <w:sz w:val="22"/>
          <w:szCs w:val="22"/>
        </w:rPr>
        <w:t>, esta se considera una bebida no alcohólica, el queso de suero; productos que consisten en componentes de leche naturales, en líquido o en forma de pasta, la lactosa y jarabe de lactosa, conteniendo más del 95 % por peso de lactosa, jarabe de lactosa coloreado o con saborizante.</w:t>
      </w:r>
    </w:p>
    <w:p w:rsidR="00272AC7" w:rsidRPr="00204132" w:rsidRDefault="00272AC7" w:rsidP="00F86DC5">
      <w:pPr>
        <w:spacing w:after="240"/>
        <w:jc w:val="both"/>
        <w:rPr>
          <w:rFonts w:ascii="Arial" w:hAnsi="Arial" w:cs="Arial"/>
          <w:sz w:val="22"/>
          <w:szCs w:val="22"/>
        </w:rPr>
      </w:pPr>
    </w:p>
    <w:p w:rsidR="00272AC7" w:rsidRPr="00204132" w:rsidRDefault="00272AC7" w:rsidP="00F86DC5">
      <w:pPr>
        <w:spacing w:after="240"/>
        <w:jc w:val="both"/>
        <w:rPr>
          <w:rFonts w:ascii="Arial" w:hAnsi="Arial" w:cs="Arial"/>
          <w:sz w:val="22"/>
          <w:szCs w:val="22"/>
        </w:rPr>
      </w:pPr>
      <w:r w:rsidRPr="00204132">
        <w:rPr>
          <w:rFonts w:ascii="Arial" w:hAnsi="Arial" w:cs="Arial"/>
          <w:sz w:val="22"/>
          <w:szCs w:val="22"/>
          <w:u w:val="single"/>
        </w:rPr>
        <w:t>Carne de res deshuesada, fresca o refrigerada (</w:t>
      </w:r>
      <w:r w:rsidR="00780F81" w:rsidRPr="00204132">
        <w:rPr>
          <w:rFonts w:ascii="Arial" w:hAnsi="Arial" w:cs="Arial"/>
          <w:sz w:val="22"/>
          <w:szCs w:val="22"/>
          <w:u w:val="single"/>
        </w:rPr>
        <w:t>CPCU 21111.0100</w:t>
      </w:r>
      <w:r w:rsidRPr="00204132">
        <w:rPr>
          <w:rFonts w:ascii="Arial" w:hAnsi="Arial" w:cs="Arial"/>
          <w:sz w:val="22"/>
          <w:szCs w:val="22"/>
          <w:u w:val="single"/>
        </w:rPr>
        <w:t>):</w:t>
      </w:r>
      <w:r w:rsidRPr="00204132">
        <w:rPr>
          <w:rFonts w:ascii="Arial" w:hAnsi="Arial" w:cs="Arial"/>
          <w:sz w:val="22"/>
          <w:szCs w:val="22"/>
        </w:rPr>
        <w:t xml:space="preserve"> Carne en bolas</w:t>
      </w:r>
      <w:r w:rsidR="005747B3" w:rsidRPr="00204132">
        <w:rPr>
          <w:rFonts w:ascii="Arial" w:hAnsi="Arial" w:cs="Arial"/>
          <w:sz w:val="22"/>
          <w:szCs w:val="22"/>
        </w:rPr>
        <w:t>,</w:t>
      </w:r>
      <w:r w:rsidRPr="00204132">
        <w:rPr>
          <w:rFonts w:ascii="Arial" w:hAnsi="Arial" w:cs="Arial"/>
          <w:sz w:val="22"/>
          <w:szCs w:val="22"/>
        </w:rPr>
        <w:t xml:space="preserve"> trozos etcétera</w:t>
      </w:r>
      <w:r w:rsidR="005747B3" w:rsidRPr="00204132">
        <w:rPr>
          <w:rFonts w:ascii="Arial" w:hAnsi="Arial" w:cs="Arial"/>
          <w:sz w:val="22"/>
          <w:szCs w:val="22"/>
        </w:rPr>
        <w:t>,</w:t>
      </w:r>
      <w:r w:rsidRPr="00204132">
        <w:rPr>
          <w:rFonts w:ascii="Arial" w:hAnsi="Arial" w:cs="Arial"/>
          <w:sz w:val="22"/>
          <w:szCs w:val="22"/>
        </w:rPr>
        <w:t xml:space="preserve"> sin hueso.</w:t>
      </w:r>
    </w:p>
    <w:p w:rsidR="00F1200D" w:rsidRPr="00204132" w:rsidRDefault="00F1200D" w:rsidP="00F86DC5">
      <w:pPr>
        <w:spacing w:after="240"/>
        <w:jc w:val="both"/>
        <w:rPr>
          <w:rFonts w:ascii="Arial" w:hAnsi="Arial" w:cs="Arial"/>
          <w:sz w:val="22"/>
          <w:szCs w:val="22"/>
        </w:rPr>
      </w:pPr>
      <w:r w:rsidRPr="00204132">
        <w:rPr>
          <w:rFonts w:ascii="Arial" w:hAnsi="Arial" w:cs="Arial"/>
          <w:sz w:val="22"/>
          <w:szCs w:val="22"/>
          <w:u w:val="single"/>
        </w:rPr>
        <w:lastRenderedPageBreak/>
        <w:t>Otros embutidos de carne</w:t>
      </w:r>
      <w:r w:rsidR="00780F81" w:rsidRPr="00204132">
        <w:rPr>
          <w:rFonts w:ascii="Arial" w:hAnsi="Arial" w:cs="Arial"/>
          <w:sz w:val="22"/>
          <w:szCs w:val="22"/>
          <w:u w:val="single"/>
        </w:rPr>
        <w:t xml:space="preserve"> (CPCU 21174.0390)</w:t>
      </w:r>
      <w:r w:rsidRPr="00204132">
        <w:rPr>
          <w:rFonts w:ascii="Arial" w:hAnsi="Arial" w:cs="Arial"/>
          <w:sz w:val="22"/>
          <w:szCs w:val="22"/>
          <w:u w:val="single"/>
        </w:rPr>
        <w:t>:</w:t>
      </w:r>
      <w:r w:rsidRPr="00204132">
        <w:rPr>
          <w:rFonts w:ascii="Arial" w:hAnsi="Arial" w:cs="Arial"/>
          <w:sz w:val="22"/>
          <w:szCs w:val="22"/>
        </w:rPr>
        <w:t xml:space="preserve"> Son los embutidos de carne que no aparecen nominalizados en el CPCU.</w:t>
      </w:r>
    </w:p>
    <w:p w:rsidR="00F1200D" w:rsidRPr="00204132" w:rsidRDefault="00F1200D" w:rsidP="00F86DC5">
      <w:pPr>
        <w:pStyle w:val="Default"/>
        <w:spacing w:after="240"/>
        <w:rPr>
          <w:sz w:val="22"/>
          <w:szCs w:val="22"/>
        </w:rPr>
      </w:pPr>
      <w:r w:rsidRPr="00204132">
        <w:rPr>
          <w:sz w:val="22"/>
          <w:szCs w:val="22"/>
          <w:u w:val="single"/>
        </w:rPr>
        <w:t>Mermeladas, jaleas, purés y pastas de frutas</w:t>
      </w:r>
      <w:r w:rsidR="00780F81" w:rsidRPr="00204132">
        <w:rPr>
          <w:sz w:val="22"/>
          <w:szCs w:val="22"/>
          <w:u w:val="single"/>
        </w:rPr>
        <w:t xml:space="preserve"> (CPCU 21494.0100)</w:t>
      </w:r>
      <w:r w:rsidRPr="00204132">
        <w:rPr>
          <w:sz w:val="22"/>
          <w:szCs w:val="22"/>
        </w:rPr>
        <w:t xml:space="preserve">: Comprende las jaleas, mermeladas, purés y pastas de frutas u otros frutos, obtenidos por cocción, </w:t>
      </w:r>
      <w:r w:rsidRPr="00204132">
        <w:rPr>
          <w:b/>
          <w:bCs/>
          <w:sz w:val="22"/>
          <w:szCs w:val="22"/>
        </w:rPr>
        <w:t xml:space="preserve">incluye </w:t>
      </w:r>
      <w:r w:rsidRPr="00204132">
        <w:rPr>
          <w:sz w:val="22"/>
          <w:szCs w:val="22"/>
        </w:rPr>
        <w:t>las barras de frutas por ejemplo de guayaba, mango entre otras.</w:t>
      </w:r>
    </w:p>
    <w:p w:rsidR="00F1200D" w:rsidRPr="00204132" w:rsidRDefault="00F1200D" w:rsidP="00F86DC5">
      <w:pPr>
        <w:spacing w:after="240"/>
        <w:jc w:val="both"/>
        <w:rPr>
          <w:rFonts w:ascii="Arial" w:hAnsi="Arial" w:cs="Arial"/>
          <w:sz w:val="22"/>
          <w:szCs w:val="22"/>
        </w:rPr>
      </w:pPr>
      <w:r w:rsidRPr="00204132">
        <w:rPr>
          <w:rFonts w:ascii="Arial" w:hAnsi="Arial" w:cs="Arial"/>
          <w:sz w:val="22"/>
          <w:szCs w:val="22"/>
          <w:u w:val="single"/>
        </w:rPr>
        <w:t>F</w:t>
      </w:r>
      <w:r w:rsidR="00780F81" w:rsidRPr="00204132">
        <w:rPr>
          <w:rFonts w:ascii="Arial" w:hAnsi="Arial" w:cs="Arial"/>
          <w:sz w:val="22"/>
          <w:szCs w:val="22"/>
          <w:u w:val="single"/>
        </w:rPr>
        <w:t>rutas no cítricas en conservas (CPCU 21499.0110</w:t>
      </w:r>
      <w:r w:rsidRPr="00204132">
        <w:rPr>
          <w:rFonts w:ascii="Arial" w:hAnsi="Arial" w:cs="Arial"/>
          <w:sz w:val="22"/>
          <w:szCs w:val="22"/>
          <w:u w:val="single"/>
        </w:rPr>
        <w:t>):</w:t>
      </w:r>
      <w:r w:rsidRPr="00204132">
        <w:rPr>
          <w:rFonts w:ascii="Arial" w:hAnsi="Arial" w:cs="Arial"/>
          <w:sz w:val="22"/>
          <w:szCs w:val="22"/>
        </w:rPr>
        <w:t xml:space="preserve"> Son trozos de frutas no cítricas que se someten a un remojo prolongado en un jarabe de azúcar concentrado, de forma que el agua y el azúcar natural de las frutas son reemplazados en gran parte por el azúcar del jarabe. Las frutas pueden a continuación ser sometidos a un secado al aire para reducir aún más su contenido de agua. Los productos de esta partida normalmente se presentan acondicionados en latas, tarros o recipientes herméticos o en pipas, toneles, cubetas o recipientes análogos, pueden presentarse, ralladas, en trozos o su corteza.</w:t>
      </w:r>
      <w:r w:rsidR="00780F81" w:rsidRPr="00204132">
        <w:rPr>
          <w:rFonts w:ascii="Arial" w:hAnsi="Arial" w:cs="Arial"/>
          <w:sz w:val="22"/>
          <w:szCs w:val="22"/>
        </w:rPr>
        <w:t xml:space="preserve"> Excluye mermeladas, pastas, puré.</w:t>
      </w:r>
    </w:p>
    <w:p w:rsidR="00B43267" w:rsidRPr="00204132" w:rsidRDefault="00B43267" w:rsidP="00F86DC5">
      <w:pPr>
        <w:pStyle w:val="Default"/>
        <w:spacing w:after="240"/>
        <w:rPr>
          <w:sz w:val="22"/>
          <w:szCs w:val="22"/>
        </w:rPr>
      </w:pPr>
      <w:r w:rsidRPr="00204132">
        <w:rPr>
          <w:sz w:val="22"/>
          <w:szCs w:val="22"/>
          <w:u w:val="single"/>
        </w:rPr>
        <w:t>Otras pastas alimenticias</w:t>
      </w:r>
      <w:r w:rsidR="00780F81" w:rsidRPr="00204132">
        <w:rPr>
          <w:sz w:val="22"/>
          <w:szCs w:val="22"/>
          <w:u w:val="single"/>
        </w:rPr>
        <w:t xml:space="preserve"> (CPCU 23710.0900.01)</w:t>
      </w:r>
      <w:r w:rsidRPr="00204132">
        <w:rPr>
          <w:sz w:val="22"/>
          <w:szCs w:val="22"/>
          <w:u w:val="single"/>
        </w:rPr>
        <w:t>:</w:t>
      </w:r>
      <w:r w:rsidRPr="00204132">
        <w:rPr>
          <w:sz w:val="22"/>
          <w:szCs w:val="22"/>
        </w:rPr>
        <w:t xml:space="preserve"> </w:t>
      </w:r>
      <w:r w:rsidRPr="00204132">
        <w:rPr>
          <w:b/>
          <w:bCs/>
          <w:sz w:val="22"/>
          <w:szCs w:val="22"/>
        </w:rPr>
        <w:t xml:space="preserve">Incluye </w:t>
      </w:r>
      <w:r w:rsidRPr="00204132">
        <w:rPr>
          <w:sz w:val="22"/>
          <w:szCs w:val="22"/>
        </w:rPr>
        <w:t xml:space="preserve">espagueti, macarrones, coditos y otras pastas alimenticias, excluye fideos. </w:t>
      </w:r>
    </w:p>
    <w:p w:rsidR="00B43267" w:rsidRPr="00204132" w:rsidRDefault="00B43267" w:rsidP="00F86DC5">
      <w:pPr>
        <w:spacing w:after="240"/>
        <w:jc w:val="both"/>
        <w:rPr>
          <w:rFonts w:ascii="Arial" w:eastAsiaTheme="minorHAnsi" w:hAnsi="Arial" w:cs="Arial"/>
          <w:color w:val="000000"/>
          <w:sz w:val="22"/>
          <w:szCs w:val="22"/>
          <w:lang w:eastAsia="en-US"/>
        </w:rPr>
      </w:pPr>
      <w:r w:rsidRPr="00204132">
        <w:rPr>
          <w:rFonts w:ascii="Arial" w:eastAsiaTheme="minorHAnsi" w:hAnsi="Arial" w:cs="Arial"/>
          <w:color w:val="000000"/>
          <w:sz w:val="22"/>
          <w:szCs w:val="22"/>
          <w:u w:val="single"/>
          <w:lang w:eastAsia="en-US"/>
        </w:rPr>
        <w:t>Pastelería y tortas</w:t>
      </w:r>
      <w:r w:rsidR="00780F81" w:rsidRPr="00204132">
        <w:rPr>
          <w:rFonts w:ascii="Arial" w:eastAsiaTheme="minorHAnsi" w:hAnsi="Arial" w:cs="Arial"/>
          <w:color w:val="000000"/>
          <w:sz w:val="22"/>
          <w:szCs w:val="22"/>
          <w:u w:val="single"/>
          <w:lang w:eastAsia="en-US"/>
        </w:rPr>
        <w:t xml:space="preserve"> (CPCU 23430.0000)</w:t>
      </w:r>
      <w:r w:rsidRPr="00204132">
        <w:rPr>
          <w:rFonts w:ascii="Arial" w:eastAsiaTheme="minorHAnsi" w:hAnsi="Arial" w:cs="Arial"/>
          <w:color w:val="000000"/>
          <w:sz w:val="22"/>
          <w:szCs w:val="22"/>
          <w:u w:val="single"/>
          <w:lang w:eastAsia="en-US"/>
        </w:rPr>
        <w:t>:</w:t>
      </w:r>
      <w:r w:rsidRPr="00204132">
        <w:rPr>
          <w:rFonts w:ascii="Arial" w:eastAsiaTheme="minorHAnsi" w:hAnsi="Arial" w:cs="Arial"/>
          <w:color w:val="000000"/>
          <w:sz w:val="22"/>
          <w:szCs w:val="22"/>
          <w:lang w:eastAsia="en-US"/>
        </w:rPr>
        <w:t xml:space="preserve"> Se refiere al indicador repostería que cambia su nombre acorde al CPCU.</w:t>
      </w:r>
    </w:p>
    <w:p w:rsidR="00276F6E" w:rsidRPr="00204132" w:rsidRDefault="00276F6E" w:rsidP="00F86DC5">
      <w:pPr>
        <w:spacing w:after="240"/>
        <w:jc w:val="both"/>
        <w:rPr>
          <w:rFonts w:ascii="Arial" w:eastAsiaTheme="minorHAnsi" w:hAnsi="Arial" w:cs="Arial"/>
          <w:color w:val="000000"/>
          <w:sz w:val="22"/>
          <w:szCs w:val="22"/>
          <w:lang w:eastAsia="en-US"/>
        </w:rPr>
      </w:pPr>
      <w:r w:rsidRPr="00204132">
        <w:rPr>
          <w:rFonts w:ascii="Arial" w:eastAsiaTheme="minorHAnsi" w:hAnsi="Arial" w:cs="Arial"/>
          <w:color w:val="000000"/>
          <w:sz w:val="22"/>
          <w:szCs w:val="22"/>
          <w:u w:val="single"/>
          <w:lang w:eastAsia="en-US"/>
        </w:rPr>
        <w:t>Piensos mezclados</w:t>
      </w:r>
      <w:r w:rsidR="00780F81" w:rsidRPr="00204132">
        <w:rPr>
          <w:rFonts w:ascii="Arial" w:eastAsiaTheme="minorHAnsi" w:hAnsi="Arial" w:cs="Arial"/>
          <w:color w:val="000000"/>
          <w:sz w:val="22"/>
          <w:szCs w:val="22"/>
          <w:u w:val="single"/>
          <w:lang w:eastAsia="en-US"/>
        </w:rPr>
        <w:t xml:space="preserve"> (CPCU 23319.0200)</w:t>
      </w:r>
      <w:r w:rsidRPr="00204132">
        <w:rPr>
          <w:rFonts w:ascii="Arial" w:eastAsiaTheme="minorHAnsi" w:hAnsi="Arial" w:cs="Arial"/>
          <w:color w:val="000000"/>
          <w:sz w:val="22"/>
          <w:szCs w:val="22"/>
          <w:u w:val="single"/>
          <w:lang w:eastAsia="en-US"/>
        </w:rPr>
        <w:t>:</w:t>
      </w:r>
      <w:r w:rsidRPr="00204132">
        <w:rPr>
          <w:rFonts w:ascii="Arial" w:eastAsiaTheme="minorHAnsi" w:hAnsi="Arial" w:cs="Arial"/>
          <w:color w:val="000000"/>
          <w:sz w:val="22"/>
          <w:szCs w:val="22"/>
          <w:lang w:eastAsia="en-US"/>
        </w:rPr>
        <w:t xml:space="preserve"> Harina obtenida a partir de los granos u otro producto para ser utilizado como componente de piensos para animales, excluye pienso de soya.</w:t>
      </w:r>
    </w:p>
    <w:p w:rsidR="00B43267" w:rsidRPr="00204132" w:rsidRDefault="00B43267" w:rsidP="00F86DC5">
      <w:pPr>
        <w:spacing w:after="240"/>
        <w:jc w:val="both"/>
        <w:rPr>
          <w:rFonts w:ascii="Arial" w:hAnsi="Arial" w:cs="Arial"/>
          <w:sz w:val="22"/>
          <w:szCs w:val="22"/>
        </w:rPr>
      </w:pPr>
      <w:r w:rsidRPr="00204132">
        <w:rPr>
          <w:rFonts w:ascii="Arial" w:hAnsi="Arial" w:cs="Arial"/>
          <w:sz w:val="22"/>
          <w:szCs w:val="22"/>
          <w:u w:val="single"/>
        </w:rPr>
        <w:t xml:space="preserve">Otros productos alimenticios </w:t>
      </w:r>
      <w:proofErr w:type="spellStart"/>
      <w:r w:rsidRPr="00204132">
        <w:rPr>
          <w:rFonts w:ascii="Arial" w:hAnsi="Arial" w:cs="Arial"/>
          <w:sz w:val="22"/>
          <w:szCs w:val="22"/>
          <w:u w:val="single"/>
        </w:rPr>
        <w:t>n.c.p</w:t>
      </w:r>
      <w:proofErr w:type="spellEnd"/>
      <w:r w:rsidRPr="00204132">
        <w:rPr>
          <w:rFonts w:ascii="Arial" w:hAnsi="Arial" w:cs="Arial"/>
          <w:sz w:val="22"/>
          <w:szCs w:val="22"/>
          <w:u w:val="single"/>
        </w:rPr>
        <w:t>. (</w:t>
      </w:r>
      <w:r w:rsidR="00780F81" w:rsidRPr="00204132">
        <w:rPr>
          <w:rFonts w:ascii="Arial" w:hAnsi="Arial" w:cs="Arial"/>
          <w:sz w:val="22"/>
          <w:szCs w:val="22"/>
          <w:u w:val="single"/>
        </w:rPr>
        <w:t>C</w:t>
      </w:r>
      <w:r w:rsidRPr="00204132">
        <w:rPr>
          <w:rFonts w:ascii="Arial" w:hAnsi="Arial" w:cs="Arial"/>
          <w:sz w:val="22"/>
          <w:szCs w:val="22"/>
          <w:u w:val="single"/>
        </w:rPr>
        <w:t>PCU 23999.0900</w:t>
      </w:r>
      <w:r w:rsidR="00780F81" w:rsidRPr="00204132">
        <w:rPr>
          <w:rFonts w:ascii="Arial" w:hAnsi="Arial" w:cs="Arial"/>
          <w:sz w:val="22"/>
          <w:szCs w:val="22"/>
          <w:u w:val="single"/>
        </w:rPr>
        <w:t>.01</w:t>
      </w:r>
      <w:r w:rsidRPr="00204132">
        <w:rPr>
          <w:rFonts w:ascii="Arial" w:hAnsi="Arial" w:cs="Arial"/>
          <w:sz w:val="22"/>
          <w:szCs w:val="22"/>
          <w:u w:val="single"/>
        </w:rPr>
        <w:t>):</w:t>
      </w:r>
      <w:r w:rsidRPr="00204132">
        <w:rPr>
          <w:rFonts w:ascii="Arial" w:hAnsi="Arial" w:cs="Arial"/>
          <w:sz w:val="22"/>
          <w:szCs w:val="22"/>
        </w:rPr>
        <w:t xml:space="preserve"> Savia y extractos vegetales, sustancias </w:t>
      </w:r>
      <w:proofErr w:type="spellStart"/>
      <w:r w:rsidRPr="00204132">
        <w:rPr>
          <w:rFonts w:ascii="Arial" w:hAnsi="Arial" w:cs="Arial"/>
          <w:sz w:val="22"/>
          <w:szCs w:val="22"/>
        </w:rPr>
        <w:t>pécticas</w:t>
      </w:r>
      <w:proofErr w:type="spellEnd"/>
      <w:r w:rsidRPr="00204132">
        <w:rPr>
          <w:rFonts w:ascii="Arial" w:hAnsi="Arial" w:cs="Arial"/>
          <w:sz w:val="22"/>
          <w:szCs w:val="22"/>
        </w:rPr>
        <w:t xml:space="preserve">, </w:t>
      </w:r>
      <w:proofErr w:type="spellStart"/>
      <w:r w:rsidRPr="00204132">
        <w:rPr>
          <w:rFonts w:ascii="Arial" w:hAnsi="Arial" w:cs="Arial"/>
          <w:sz w:val="22"/>
          <w:szCs w:val="22"/>
        </w:rPr>
        <w:t>pectinatos</w:t>
      </w:r>
      <w:proofErr w:type="spellEnd"/>
      <w:r w:rsidRPr="00204132">
        <w:rPr>
          <w:rFonts w:ascii="Arial" w:hAnsi="Arial" w:cs="Arial"/>
          <w:sz w:val="22"/>
          <w:szCs w:val="22"/>
        </w:rPr>
        <w:t xml:space="preserve"> y </w:t>
      </w:r>
      <w:proofErr w:type="spellStart"/>
      <w:r w:rsidRPr="00204132">
        <w:rPr>
          <w:rFonts w:ascii="Arial" w:hAnsi="Arial" w:cs="Arial"/>
          <w:sz w:val="22"/>
          <w:szCs w:val="22"/>
        </w:rPr>
        <w:t>pectatos</w:t>
      </w:r>
      <w:proofErr w:type="spellEnd"/>
      <w:r w:rsidRPr="00204132">
        <w:rPr>
          <w:rFonts w:ascii="Arial" w:hAnsi="Arial" w:cs="Arial"/>
          <w:sz w:val="22"/>
          <w:szCs w:val="22"/>
        </w:rPr>
        <w:t xml:space="preserve">, mucílagos y espesantes, estén o no modificados, derivados de vegetales, extractos de malta, polvos de postres y pudines de alimentos preparados, concentrados de proteínas y sustancias proteicas </w:t>
      </w:r>
      <w:proofErr w:type="spellStart"/>
      <w:r w:rsidRPr="00204132">
        <w:rPr>
          <w:rFonts w:ascii="Arial" w:hAnsi="Arial" w:cs="Arial"/>
          <w:sz w:val="22"/>
          <w:szCs w:val="22"/>
        </w:rPr>
        <w:t>texturadas</w:t>
      </w:r>
      <w:proofErr w:type="spellEnd"/>
      <w:r w:rsidRPr="00204132">
        <w:rPr>
          <w:rFonts w:ascii="Arial" w:hAnsi="Arial" w:cs="Arial"/>
          <w:sz w:val="22"/>
          <w:szCs w:val="22"/>
        </w:rPr>
        <w:t>, sustitutos de la mantequilla, blanqueador de café, goma de mascar sin azúcar, aditivos alimentarios, té de hierbas, Excluye preparaciones alimenticias, en forma de gránulos, a partir de harina de soja de frijol y refrescos instantáneos en polvo.</w:t>
      </w:r>
    </w:p>
    <w:p w:rsidR="00276F6E" w:rsidRPr="00204132" w:rsidRDefault="00276F6E" w:rsidP="00F86DC5">
      <w:pPr>
        <w:tabs>
          <w:tab w:val="left" w:pos="142"/>
        </w:tabs>
        <w:spacing w:after="240"/>
        <w:jc w:val="both"/>
        <w:rPr>
          <w:rFonts w:ascii="Arial" w:hAnsi="Arial" w:cs="Arial"/>
          <w:sz w:val="22"/>
          <w:szCs w:val="22"/>
        </w:rPr>
      </w:pPr>
      <w:r w:rsidRPr="00204132">
        <w:rPr>
          <w:rFonts w:ascii="Arial" w:hAnsi="Arial" w:cs="Arial"/>
          <w:sz w:val="22"/>
          <w:szCs w:val="22"/>
          <w:u w:val="single"/>
        </w:rPr>
        <w:t>Las demás bebidas calóricas no alcohólicas</w:t>
      </w:r>
      <w:r w:rsidR="00780F81" w:rsidRPr="00204132">
        <w:rPr>
          <w:rFonts w:ascii="Arial" w:hAnsi="Arial" w:cs="Arial"/>
          <w:sz w:val="22"/>
          <w:szCs w:val="22"/>
          <w:u w:val="single"/>
        </w:rPr>
        <w:t xml:space="preserve"> (CPCU 24490.0900.01)</w:t>
      </w:r>
      <w:r w:rsidRPr="00204132">
        <w:rPr>
          <w:rFonts w:ascii="Arial" w:hAnsi="Arial" w:cs="Arial"/>
          <w:sz w:val="22"/>
          <w:szCs w:val="22"/>
          <w:u w:val="single"/>
        </w:rPr>
        <w:t xml:space="preserve">: </w:t>
      </w:r>
      <w:r w:rsidRPr="00204132">
        <w:rPr>
          <w:rFonts w:ascii="Arial" w:hAnsi="Arial" w:cs="Arial"/>
          <w:sz w:val="22"/>
          <w:szCs w:val="22"/>
        </w:rPr>
        <w:t xml:space="preserve">Incluye todas las bebidas que no tengan alcohol o cuyo grado alcohólico volumétrico sea inferior o igual a 0,5 % vol. Entre las que se encuentran bebidas gasificadas con azúcar, aguas naturales azucaradas o con sabor, vinos de frutas y vegetales sin alcohol, cerveza sin alcohol, leche </w:t>
      </w:r>
      <w:proofErr w:type="spellStart"/>
      <w:r w:rsidRPr="00204132">
        <w:rPr>
          <w:rFonts w:ascii="Arial" w:hAnsi="Arial" w:cs="Arial"/>
          <w:sz w:val="22"/>
          <w:szCs w:val="22"/>
        </w:rPr>
        <w:t>saborizada</w:t>
      </w:r>
      <w:proofErr w:type="spellEnd"/>
      <w:r w:rsidRPr="00204132">
        <w:rPr>
          <w:rFonts w:ascii="Arial" w:hAnsi="Arial" w:cs="Arial"/>
          <w:sz w:val="22"/>
          <w:szCs w:val="22"/>
        </w:rPr>
        <w:t xml:space="preserve">, bebidas energizantes y otras bebidas no alcohólicas, no descritas en el nomenclador de este formulario. Por tanto, excluye aguas embotelladas en forma individual sin edulcorar o </w:t>
      </w:r>
      <w:proofErr w:type="spellStart"/>
      <w:r w:rsidRPr="00204132">
        <w:rPr>
          <w:rFonts w:ascii="Arial" w:hAnsi="Arial" w:cs="Arial"/>
          <w:sz w:val="22"/>
          <w:szCs w:val="22"/>
        </w:rPr>
        <w:t>saborizar</w:t>
      </w:r>
      <w:proofErr w:type="spellEnd"/>
      <w:r w:rsidRPr="00204132">
        <w:rPr>
          <w:rFonts w:ascii="Arial" w:hAnsi="Arial" w:cs="Arial"/>
          <w:sz w:val="22"/>
          <w:szCs w:val="22"/>
        </w:rPr>
        <w:t xml:space="preserve"> carbonatadas, natural o artificial, refrescos gasificados, refrescos en siropes y la malta.</w:t>
      </w:r>
    </w:p>
    <w:p w:rsidR="00351A38" w:rsidRPr="00204132" w:rsidRDefault="00351A38" w:rsidP="00F86DC5">
      <w:pPr>
        <w:tabs>
          <w:tab w:val="left" w:pos="142"/>
        </w:tabs>
        <w:spacing w:after="240"/>
        <w:jc w:val="both"/>
        <w:rPr>
          <w:rFonts w:ascii="Arial" w:hAnsi="Arial" w:cs="Arial"/>
          <w:sz w:val="22"/>
          <w:szCs w:val="22"/>
        </w:rPr>
      </w:pPr>
      <w:r w:rsidRPr="00204132">
        <w:rPr>
          <w:rFonts w:ascii="Arial" w:hAnsi="Arial" w:cs="Arial"/>
          <w:sz w:val="22"/>
          <w:szCs w:val="22"/>
          <w:u w:val="single"/>
        </w:rPr>
        <w:t>Destilados, licores, y otras bebidas destiladas de un grado alcohólico por volumen de alrededor de un 40% (CPCU 24131.0000):</w:t>
      </w:r>
      <w:r w:rsidRPr="00204132">
        <w:rPr>
          <w:rFonts w:ascii="Arial" w:hAnsi="Arial" w:cs="Arial"/>
          <w:sz w:val="22"/>
          <w:szCs w:val="22"/>
        </w:rPr>
        <w:t xml:space="preserve"> Incluye los licores, que son bebidas espirituosas adicionadas de azúcar, miel u otros edulcorantes naturales y de extractos o de esencias. Entre estos productos se pueden citar los licores a base de huevos, de hierbas, de bayas, y de especias, los licores de té, de chocolate, de leche y de miel.</w:t>
      </w:r>
    </w:p>
    <w:p w:rsidR="00276F6E" w:rsidRPr="00204132" w:rsidRDefault="00276F6E" w:rsidP="00F86DC5">
      <w:pPr>
        <w:tabs>
          <w:tab w:val="left" w:pos="142"/>
        </w:tabs>
        <w:spacing w:after="240"/>
        <w:jc w:val="both"/>
        <w:rPr>
          <w:rFonts w:ascii="Arial" w:hAnsi="Arial" w:cs="Arial"/>
          <w:sz w:val="22"/>
          <w:szCs w:val="22"/>
        </w:rPr>
      </w:pPr>
    </w:p>
    <w:p w:rsidR="00015234" w:rsidRPr="00204132" w:rsidRDefault="00015234" w:rsidP="00F86DC5">
      <w:pPr>
        <w:tabs>
          <w:tab w:val="left" w:pos="142"/>
        </w:tabs>
        <w:spacing w:after="240"/>
        <w:jc w:val="both"/>
        <w:rPr>
          <w:rFonts w:ascii="Arial" w:hAnsi="Arial" w:cs="Arial"/>
          <w:sz w:val="22"/>
          <w:szCs w:val="22"/>
        </w:rPr>
      </w:pPr>
      <w:r w:rsidRPr="00204132">
        <w:rPr>
          <w:rFonts w:ascii="Arial" w:hAnsi="Arial" w:cs="Arial"/>
          <w:sz w:val="22"/>
          <w:szCs w:val="22"/>
        </w:rPr>
        <w:t xml:space="preserve">Desaparece de la nomenclatura  ropa interior y exterior. Por el se informarán los productos que se definen en la nomenclatura del formulario asociadas a la </w:t>
      </w:r>
      <w:r w:rsidRPr="00204132">
        <w:rPr>
          <w:rFonts w:ascii="Arial" w:hAnsi="Arial" w:cs="Arial"/>
          <w:b/>
          <w:sz w:val="22"/>
          <w:szCs w:val="22"/>
        </w:rPr>
        <w:t>Fabricación de prendas de vestir.</w:t>
      </w:r>
    </w:p>
    <w:p w:rsidR="00015234" w:rsidRPr="00204132" w:rsidRDefault="00015234" w:rsidP="00F86DC5">
      <w:pPr>
        <w:tabs>
          <w:tab w:val="left" w:pos="142"/>
        </w:tabs>
        <w:spacing w:after="240"/>
        <w:jc w:val="both"/>
        <w:rPr>
          <w:rFonts w:ascii="Arial" w:hAnsi="Arial" w:cs="Arial"/>
          <w:sz w:val="22"/>
          <w:szCs w:val="22"/>
        </w:rPr>
      </w:pPr>
      <w:r w:rsidRPr="00204132">
        <w:rPr>
          <w:rFonts w:ascii="Arial" w:hAnsi="Arial" w:cs="Arial"/>
          <w:sz w:val="22"/>
          <w:szCs w:val="22"/>
          <w:u w:val="single"/>
        </w:rPr>
        <w:t>Accesorios de vestir, de punto o ganchillo, incluye para bebés</w:t>
      </w:r>
      <w:r w:rsidR="00C351CD" w:rsidRPr="00204132">
        <w:rPr>
          <w:rFonts w:ascii="Arial" w:hAnsi="Arial" w:cs="Arial"/>
          <w:sz w:val="22"/>
          <w:szCs w:val="22"/>
          <w:u w:val="single"/>
        </w:rPr>
        <w:t xml:space="preserve"> (CPCU 28229.0100.01)</w:t>
      </w:r>
      <w:r w:rsidRPr="00204132">
        <w:rPr>
          <w:rFonts w:ascii="Arial" w:hAnsi="Arial" w:cs="Arial"/>
          <w:sz w:val="22"/>
          <w:szCs w:val="22"/>
          <w:u w:val="single"/>
        </w:rPr>
        <w:t>:</w:t>
      </w:r>
      <w:r w:rsidRPr="00204132">
        <w:rPr>
          <w:rFonts w:ascii="Arial" w:hAnsi="Arial" w:cs="Arial"/>
          <w:sz w:val="22"/>
          <w:szCs w:val="22"/>
        </w:rPr>
        <w:t xml:space="preserve"> Incluye prendas de dormir para bebés, baberos, zapatos para bebés, sin suela, pañales para bebés, así como guantes, chales, bufandas, velos, corbatas, corbatines y otros accesorios de vestir, excluye sombreros, gorras, boinas y artículos similares.</w:t>
      </w:r>
    </w:p>
    <w:p w:rsidR="00015234" w:rsidRPr="00204132" w:rsidRDefault="00015234" w:rsidP="00F86DC5">
      <w:pPr>
        <w:tabs>
          <w:tab w:val="left" w:pos="142"/>
        </w:tabs>
        <w:spacing w:after="240"/>
        <w:jc w:val="both"/>
        <w:rPr>
          <w:rFonts w:ascii="Arial" w:hAnsi="Arial" w:cs="Arial"/>
          <w:sz w:val="22"/>
          <w:szCs w:val="22"/>
        </w:rPr>
      </w:pPr>
      <w:r w:rsidRPr="00204132">
        <w:rPr>
          <w:rFonts w:ascii="Arial" w:hAnsi="Arial" w:cs="Arial"/>
          <w:sz w:val="22"/>
          <w:szCs w:val="22"/>
          <w:u w:val="single"/>
        </w:rPr>
        <w:lastRenderedPageBreak/>
        <w:t>Otros asientos</w:t>
      </w:r>
      <w:r w:rsidR="00C351CD" w:rsidRPr="00204132">
        <w:rPr>
          <w:rFonts w:ascii="Arial" w:hAnsi="Arial" w:cs="Arial"/>
          <w:sz w:val="22"/>
          <w:szCs w:val="22"/>
          <w:u w:val="single"/>
        </w:rPr>
        <w:t xml:space="preserve"> (CPCU 38119.0000)</w:t>
      </w:r>
      <w:r w:rsidRPr="00204132">
        <w:rPr>
          <w:rFonts w:ascii="Arial" w:hAnsi="Arial" w:cs="Arial"/>
          <w:sz w:val="22"/>
          <w:szCs w:val="22"/>
          <w:u w:val="single"/>
        </w:rPr>
        <w:t>:</w:t>
      </w:r>
      <w:r w:rsidRPr="00204132">
        <w:rPr>
          <w:rFonts w:ascii="Arial" w:hAnsi="Arial" w:cs="Arial"/>
          <w:sz w:val="22"/>
          <w:szCs w:val="22"/>
        </w:rPr>
        <w:t xml:space="preserve"> Incluye los asientos que no sean de armazón de metal ni de madera, por ejemplo, tumbonas, taburetes, butacas, sillas, asientos plegables, entre otros de material plástico y hamacas de tela o hilos tejidos.</w:t>
      </w:r>
    </w:p>
    <w:p w:rsidR="00272AC7" w:rsidRPr="00204132" w:rsidRDefault="00272AC7" w:rsidP="00F86DC5">
      <w:pPr>
        <w:tabs>
          <w:tab w:val="left" w:pos="142"/>
        </w:tabs>
        <w:spacing w:after="240"/>
        <w:jc w:val="both"/>
        <w:rPr>
          <w:rFonts w:ascii="Arial" w:hAnsi="Arial" w:cs="Arial"/>
          <w:sz w:val="22"/>
          <w:szCs w:val="22"/>
        </w:rPr>
      </w:pPr>
      <w:r w:rsidRPr="00204132">
        <w:rPr>
          <w:rFonts w:ascii="Arial" w:hAnsi="Arial" w:cs="Arial"/>
          <w:sz w:val="22"/>
          <w:szCs w:val="22"/>
          <w:u w:val="single"/>
        </w:rPr>
        <w:t>Sábanas</w:t>
      </w:r>
      <w:r w:rsidR="00C351CD" w:rsidRPr="00204132">
        <w:rPr>
          <w:rFonts w:ascii="Arial" w:hAnsi="Arial" w:cs="Arial"/>
          <w:sz w:val="22"/>
          <w:szCs w:val="22"/>
          <w:u w:val="single"/>
        </w:rPr>
        <w:t xml:space="preserve"> (incluye canastilla)</w:t>
      </w:r>
      <w:r w:rsidRPr="00204132">
        <w:rPr>
          <w:rFonts w:ascii="Arial" w:hAnsi="Arial" w:cs="Arial"/>
          <w:sz w:val="22"/>
          <w:szCs w:val="22"/>
          <w:u w:val="single"/>
        </w:rPr>
        <w:t xml:space="preserve"> (</w:t>
      </w:r>
      <w:r w:rsidR="00C351CD" w:rsidRPr="00204132">
        <w:rPr>
          <w:rFonts w:ascii="Arial" w:hAnsi="Arial" w:cs="Arial"/>
          <w:sz w:val="22"/>
          <w:szCs w:val="22"/>
          <w:u w:val="single"/>
        </w:rPr>
        <w:t>CPCU 27120.0210)</w:t>
      </w:r>
      <w:r w:rsidRPr="00204132">
        <w:rPr>
          <w:rFonts w:ascii="Arial" w:hAnsi="Arial" w:cs="Arial"/>
          <w:sz w:val="22"/>
          <w:szCs w:val="22"/>
          <w:u w:val="single"/>
        </w:rPr>
        <w:t>:</w:t>
      </w:r>
      <w:r w:rsidRPr="00204132">
        <w:rPr>
          <w:rFonts w:ascii="Arial" w:hAnsi="Arial" w:cs="Arial"/>
          <w:sz w:val="22"/>
          <w:szCs w:val="22"/>
        </w:rPr>
        <w:t xml:space="preserve"> Incluye las sábanas de canastilla.</w:t>
      </w:r>
      <w:r w:rsidR="00EC2E8B" w:rsidRPr="00204132">
        <w:rPr>
          <w:rFonts w:ascii="Arial" w:hAnsi="Arial" w:cs="Arial"/>
          <w:sz w:val="22"/>
          <w:szCs w:val="22"/>
        </w:rPr>
        <w:t xml:space="preserve"> Se reportan todas las sábanas, tanto las personales como las cameras.</w:t>
      </w:r>
    </w:p>
    <w:p w:rsidR="00EC2E8B" w:rsidRPr="00204132" w:rsidRDefault="00015234" w:rsidP="00F86DC5">
      <w:pPr>
        <w:spacing w:after="240"/>
        <w:jc w:val="both"/>
        <w:rPr>
          <w:rFonts w:ascii="Arial" w:hAnsi="Arial" w:cs="Arial"/>
          <w:bCs/>
          <w:sz w:val="22"/>
          <w:szCs w:val="22"/>
        </w:rPr>
      </w:pPr>
      <w:r w:rsidRPr="00204132">
        <w:rPr>
          <w:rFonts w:ascii="Arial" w:hAnsi="Arial" w:cs="Arial"/>
          <w:bCs/>
          <w:sz w:val="22"/>
          <w:szCs w:val="22"/>
          <w:u w:val="single"/>
        </w:rPr>
        <w:t>Aparatos de diagnóstico</w:t>
      </w:r>
      <w:r w:rsidR="00C351CD" w:rsidRPr="00204132">
        <w:rPr>
          <w:rFonts w:ascii="Arial" w:hAnsi="Arial" w:cs="Arial"/>
          <w:bCs/>
          <w:sz w:val="22"/>
          <w:szCs w:val="22"/>
          <w:u w:val="single"/>
        </w:rPr>
        <w:t xml:space="preserve"> (CPCU 48121.0000)</w:t>
      </w:r>
      <w:r w:rsidRPr="00204132">
        <w:rPr>
          <w:rFonts w:ascii="Arial" w:hAnsi="Arial" w:cs="Arial"/>
          <w:bCs/>
          <w:sz w:val="22"/>
          <w:szCs w:val="22"/>
          <w:u w:val="single"/>
        </w:rPr>
        <w:t>:</w:t>
      </w:r>
      <w:r w:rsidRPr="00204132">
        <w:rPr>
          <w:rFonts w:ascii="Arial" w:hAnsi="Arial" w:cs="Arial"/>
          <w:bCs/>
          <w:sz w:val="22"/>
          <w:szCs w:val="22"/>
        </w:rPr>
        <w:t xml:space="preserve"> Incluye aparatos eléctricos utilizados en medicina, cirugía, odontología o veterinaria.</w:t>
      </w:r>
    </w:p>
    <w:p w:rsidR="00272AC7" w:rsidRPr="00204132" w:rsidRDefault="00272AC7" w:rsidP="00F86DC5">
      <w:pPr>
        <w:spacing w:after="240"/>
        <w:jc w:val="both"/>
        <w:rPr>
          <w:rFonts w:ascii="Arial" w:hAnsi="Arial" w:cs="Arial"/>
          <w:sz w:val="22"/>
          <w:szCs w:val="22"/>
        </w:rPr>
      </w:pPr>
      <w:r w:rsidRPr="00204132">
        <w:rPr>
          <w:rFonts w:ascii="Arial" w:hAnsi="Arial" w:cs="Arial"/>
          <w:sz w:val="22"/>
          <w:szCs w:val="22"/>
          <w:u w:val="single"/>
        </w:rPr>
        <w:t>Otras confecciones análogas que no sean de punto o ganchillo (</w:t>
      </w:r>
      <w:r w:rsidR="00C351CD" w:rsidRPr="00204132">
        <w:rPr>
          <w:rFonts w:ascii="Arial" w:hAnsi="Arial" w:cs="Arial"/>
          <w:sz w:val="22"/>
          <w:szCs w:val="22"/>
          <w:u w:val="single"/>
        </w:rPr>
        <w:t>28231.0900</w:t>
      </w:r>
      <w:r w:rsidRPr="00204132">
        <w:rPr>
          <w:rFonts w:ascii="Arial" w:hAnsi="Arial" w:cs="Arial"/>
          <w:sz w:val="22"/>
          <w:szCs w:val="22"/>
          <w:u w:val="single"/>
        </w:rPr>
        <w:t>):</w:t>
      </w:r>
      <w:r w:rsidRPr="00204132">
        <w:rPr>
          <w:rFonts w:ascii="Arial" w:hAnsi="Arial" w:cs="Arial"/>
          <w:sz w:val="22"/>
          <w:szCs w:val="22"/>
        </w:rPr>
        <w:t xml:space="preserve"> Se refiere a trajes, abrigos, chaquetas </w:t>
      </w:r>
      <w:proofErr w:type="spellStart"/>
      <w:r w:rsidRPr="00204132">
        <w:rPr>
          <w:rFonts w:ascii="Arial" w:hAnsi="Arial" w:cs="Arial"/>
          <w:sz w:val="22"/>
          <w:szCs w:val="22"/>
        </w:rPr>
        <w:t>yartículos</w:t>
      </w:r>
      <w:proofErr w:type="spellEnd"/>
      <w:r w:rsidRPr="00204132">
        <w:rPr>
          <w:rFonts w:ascii="Arial" w:hAnsi="Arial" w:cs="Arial"/>
          <w:sz w:val="22"/>
          <w:szCs w:val="22"/>
        </w:rPr>
        <w:t xml:space="preserve"> similares.</w:t>
      </w:r>
    </w:p>
    <w:p w:rsidR="00272AC7" w:rsidRPr="00204132" w:rsidRDefault="00272AC7" w:rsidP="00F86DC5">
      <w:pPr>
        <w:tabs>
          <w:tab w:val="left" w:pos="142"/>
        </w:tabs>
        <w:spacing w:after="240"/>
        <w:jc w:val="both"/>
        <w:rPr>
          <w:rFonts w:ascii="Arial" w:hAnsi="Arial" w:cs="Arial"/>
          <w:sz w:val="22"/>
          <w:szCs w:val="22"/>
        </w:rPr>
      </w:pPr>
      <w:r w:rsidRPr="00204132">
        <w:rPr>
          <w:rFonts w:ascii="Arial" w:hAnsi="Arial" w:cs="Arial"/>
          <w:sz w:val="22"/>
          <w:szCs w:val="22"/>
          <w:u w:val="single"/>
        </w:rPr>
        <w:t>Ollas de presión</w:t>
      </w:r>
      <w:r w:rsidR="00C351CD" w:rsidRPr="00204132">
        <w:rPr>
          <w:rFonts w:ascii="Arial" w:hAnsi="Arial" w:cs="Arial"/>
          <w:sz w:val="22"/>
          <w:szCs w:val="22"/>
          <w:u w:val="single"/>
        </w:rPr>
        <w:t xml:space="preserve"> (excluye eléctricas)</w:t>
      </w:r>
      <w:r w:rsidRPr="00204132">
        <w:rPr>
          <w:rFonts w:ascii="Arial" w:hAnsi="Arial" w:cs="Arial"/>
          <w:sz w:val="22"/>
          <w:szCs w:val="22"/>
          <w:u w:val="single"/>
        </w:rPr>
        <w:t xml:space="preserve"> (</w:t>
      </w:r>
      <w:r w:rsidR="00C351CD" w:rsidRPr="00204132">
        <w:rPr>
          <w:rFonts w:ascii="Arial" w:hAnsi="Arial" w:cs="Arial"/>
          <w:sz w:val="22"/>
          <w:szCs w:val="22"/>
          <w:u w:val="single"/>
        </w:rPr>
        <w:t>CPCU 42912.0200)</w:t>
      </w:r>
      <w:r w:rsidRPr="00204132">
        <w:rPr>
          <w:rFonts w:ascii="Arial" w:hAnsi="Arial" w:cs="Arial"/>
          <w:sz w:val="22"/>
          <w:szCs w:val="22"/>
          <w:u w:val="single"/>
        </w:rPr>
        <w:t>:</w:t>
      </w:r>
      <w:r w:rsidRPr="00204132">
        <w:rPr>
          <w:rFonts w:ascii="Arial" w:hAnsi="Arial" w:cs="Arial"/>
          <w:sz w:val="22"/>
          <w:szCs w:val="22"/>
        </w:rPr>
        <w:t xml:space="preserve"> Excluye las ollas de presión eléctricas. </w:t>
      </w:r>
    </w:p>
    <w:p w:rsidR="00A227D7" w:rsidRPr="00204132" w:rsidRDefault="00A227D7" w:rsidP="00F86DC5">
      <w:pPr>
        <w:pStyle w:val="Default"/>
        <w:spacing w:after="240"/>
        <w:rPr>
          <w:rFonts w:eastAsia="Times New Roman"/>
          <w:color w:val="auto"/>
          <w:sz w:val="22"/>
          <w:szCs w:val="22"/>
          <w:lang w:eastAsia="es-ES"/>
        </w:rPr>
      </w:pPr>
      <w:r w:rsidRPr="00204132">
        <w:rPr>
          <w:rFonts w:eastAsia="Times New Roman"/>
          <w:color w:val="auto"/>
          <w:sz w:val="22"/>
          <w:szCs w:val="22"/>
          <w:u w:val="single"/>
          <w:lang w:eastAsia="es-ES"/>
        </w:rPr>
        <w:t>Libros</w:t>
      </w:r>
      <w:r w:rsidR="00C351CD" w:rsidRPr="00204132">
        <w:rPr>
          <w:rFonts w:eastAsia="Times New Roman"/>
          <w:color w:val="auto"/>
          <w:sz w:val="22"/>
          <w:szCs w:val="22"/>
          <w:u w:val="single"/>
          <w:lang w:eastAsia="es-ES"/>
        </w:rPr>
        <w:t xml:space="preserve"> (CPCU 32200.0000.01)</w:t>
      </w:r>
      <w:r w:rsidRPr="00204132">
        <w:rPr>
          <w:rFonts w:eastAsia="Times New Roman"/>
          <w:color w:val="auto"/>
          <w:sz w:val="22"/>
          <w:szCs w:val="22"/>
          <w:u w:val="single"/>
          <w:lang w:eastAsia="es-ES"/>
        </w:rPr>
        <w:t>:</w:t>
      </w:r>
      <w:r w:rsidRPr="00204132">
        <w:rPr>
          <w:rFonts w:eastAsia="Times New Roman"/>
          <w:color w:val="auto"/>
          <w:sz w:val="22"/>
          <w:szCs w:val="22"/>
          <w:lang w:eastAsia="es-ES"/>
        </w:rPr>
        <w:t xml:space="preserve"> Incluye los libros o textos escolares; los de consulta general; directorios telefónicos, de negocios y comercio, municipales y de ciudades; libros profesionales, técnicos o académicos; libros para niños y otros libros de interés general como son de ficción, o no, poesía y teatro, política, biografías, casa y jardín guías de viajes, etc. todos impresos. </w:t>
      </w:r>
    </w:p>
    <w:p w:rsidR="00272AC7" w:rsidRPr="00204132" w:rsidRDefault="00A227D7" w:rsidP="00F86DC5">
      <w:pPr>
        <w:spacing w:after="240"/>
        <w:jc w:val="both"/>
        <w:rPr>
          <w:rFonts w:ascii="Arial" w:hAnsi="Arial" w:cs="Arial"/>
          <w:sz w:val="22"/>
          <w:szCs w:val="22"/>
        </w:rPr>
      </w:pPr>
      <w:r w:rsidRPr="00204132">
        <w:rPr>
          <w:rFonts w:ascii="Arial" w:hAnsi="Arial" w:cs="Arial"/>
          <w:sz w:val="22"/>
          <w:szCs w:val="22"/>
          <w:u w:val="single"/>
        </w:rPr>
        <w:t>Otros impresos</w:t>
      </w:r>
      <w:r w:rsidR="00C351CD" w:rsidRPr="00204132">
        <w:rPr>
          <w:rFonts w:ascii="Arial" w:hAnsi="Arial" w:cs="Arial"/>
          <w:sz w:val="22"/>
          <w:szCs w:val="22"/>
          <w:u w:val="single"/>
        </w:rPr>
        <w:t xml:space="preserve"> (CPCU 32690.0900)</w:t>
      </w:r>
      <w:r w:rsidRPr="00204132">
        <w:rPr>
          <w:rFonts w:ascii="Arial" w:hAnsi="Arial" w:cs="Arial"/>
          <w:sz w:val="22"/>
          <w:szCs w:val="22"/>
          <w:u w:val="single"/>
        </w:rPr>
        <w:t>:</w:t>
      </w:r>
      <w:r w:rsidRPr="00204132">
        <w:rPr>
          <w:rFonts w:ascii="Arial" w:hAnsi="Arial" w:cs="Arial"/>
          <w:sz w:val="22"/>
          <w:szCs w:val="22"/>
        </w:rPr>
        <w:t xml:space="preserve"> Incluye, sueltos, tarjetas reloj, boletas electorales, banderas, impresos utilizados para transmitir notas, anuncios, etc., aunque las impresiones deban completarse posteriormente con indicaciones manuscritas, plegables no comerciales, las «tarjetas para raspar» y otros impresos no identificados anteriormente.</w:t>
      </w:r>
    </w:p>
    <w:p w:rsidR="00272AC7" w:rsidRPr="00204132" w:rsidRDefault="00272AC7" w:rsidP="00F86DC5">
      <w:pPr>
        <w:spacing w:after="240"/>
        <w:jc w:val="both"/>
        <w:rPr>
          <w:rFonts w:ascii="Arial" w:hAnsi="Arial" w:cs="Arial"/>
          <w:b/>
          <w:sz w:val="22"/>
          <w:szCs w:val="22"/>
        </w:rPr>
      </w:pPr>
      <w:r w:rsidRPr="00204132">
        <w:rPr>
          <w:rFonts w:ascii="Arial" w:hAnsi="Arial" w:cs="Arial"/>
          <w:b/>
          <w:sz w:val="22"/>
          <w:szCs w:val="22"/>
        </w:rPr>
        <w:t>V. NOMENCLATURA DE INDICADORES O PRODUCTOS</w:t>
      </w:r>
    </w:p>
    <w:p w:rsidR="00272AC7" w:rsidRPr="00204132" w:rsidRDefault="00272AC7" w:rsidP="00F86DC5">
      <w:pPr>
        <w:spacing w:after="240"/>
        <w:jc w:val="both"/>
        <w:rPr>
          <w:rFonts w:ascii="Arial" w:hAnsi="Arial" w:cs="Arial"/>
          <w:sz w:val="22"/>
          <w:szCs w:val="22"/>
        </w:rPr>
      </w:pPr>
      <w:r w:rsidRPr="00204132">
        <w:rPr>
          <w:rFonts w:ascii="Arial" w:hAnsi="Arial" w:cs="Arial"/>
          <w:sz w:val="22"/>
          <w:szCs w:val="22"/>
        </w:rPr>
        <w:t xml:space="preserve">Se detallan a partir del último apartado. </w:t>
      </w:r>
    </w:p>
    <w:p w:rsidR="00F86DC5" w:rsidRDefault="00272AC7" w:rsidP="00F86DC5">
      <w:pPr>
        <w:spacing w:after="240"/>
        <w:jc w:val="both"/>
        <w:rPr>
          <w:rFonts w:ascii="Arial" w:hAnsi="Arial" w:cs="Arial"/>
          <w:b/>
          <w:sz w:val="22"/>
          <w:szCs w:val="22"/>
        </w:rPr>
      </w:pPr>
      <w:r w:rsidRPr="00204132">
        <w:rPr>
          <w:rFonts w:ascii="Arial" w:hAnsi="Arial" w:cs="Arial"/>
          <w:b/>
          <w:sz w:val="22"/>
          <w:szCs w:val="22"/>
        </w:rPr>
        <w:t>VI. REVISIÓN LÓGICA Y ARITMÉTICA</w:t>
      </w:r>
    </w:p>
    <w:p w:rsidR="00272AC7" w:rsidRPr="00F86DC5" w:rsidRDefault="00272AC7" w:rsidP="00F86DC5">
      <w:pPr>
        <w:spacing w:after="240"/>
        <w:jc w:val="both"/>
        <w:rPr>
          <w:rFonts w:ascii="Arial" w:hAnsi="Arial" w:cs="Arial"/>
          <w:sz w:val="22"/>
          <w:szCs w:val="22"/>
        </w:rPr>
      </w:pPr>
      <w:r w:rsidRPr="00F86DC5">
        <w:rPr>
          <w:rFonts w:ascii="Arial" w:hAnsi="Arial" w:cs="Arial"/>
          <w:sz w:val="22"/>
          <w:szCs w:val="22"/>
        </w:rPr>
        <w:t>No tiene ya que este modelo no tiene de ellos ni sumas totales</w:t>
      </w:r>
    </w:p>
    <w:p w:rsidR="00272AC7" w:rsidRPr="00204132" w:rsidRDefault="00272AC7" w:rsidP="00F86DC5">
      <w:pPr>
        <w:spacing w:after="240"/>
        <w:jc w:val="both"/>
        <w:rPr>
          <w:rFonts w:ascii="Arial" w:hAnsi="Arial" w:cs="Arial"/>
          <w:b/>
          <w:sz w:val="22"/>
          <w:szCs w:val="22"/>
        </w:rPr>
      </w:pPr>
      <w:r w:rsidRPr="00204132">
        <w:rPr>
          <w:rFonts w:ascii="Arial" w:hAnsi="Arial" w:cs="Arial"/>
          <w:b/>
          <w:sz w:val="22"/>
          <w:szCs w:val="22"/>
        </w:rPr>
        <w:t>VII. ACLARACIONES</w:t>
      </w:r>
    </w:p>
    <w:p w:rsidR="00272AC7" w:rsidRPr="00204132" w:rsidRDefault="00272AC7" w:rsidP="00F86DC5">
      <w:pPr>
        <w:spacing w:after="240"/>
        <w:jc w:val="both"/>
        <w:rPr>
          <w:rFonts w:ascii="Arial" w:hAnsi="Arial" w:cs="Arial"/>
          <w:sz w:val="22"/>
          <w:szCs w:val="22"/>
        </w:rPr>
      </w:pPr>
      <w:r w:rsidRPr="00204132">
        <w:rPr>
          <w:rFonts w:ascii="Arial" w:hAnsi="Arial" w:cs="Arial"/>
          <w:sz w:val="22"/>
          <w:szCs w:val="22"/>
        </w:rPr>
        <w:t>Los productos cuya unidad de medida es uno (U) se informarán con el decimal igual a cero.</w:t>
      </w:r>
    </w:p>
    <w:p w:rsidR="008032EC" w:rsidRPr="00204132" w:rsidRDefault="008032EC" w:rsidP="00F86DC5">
      <w:pPr>
        <w:spacing w:after="240"/>
        <w:jc w:val="both"/>
        <w:rPr>
          <w:rFonts w:ascii="Arial" w:hAnsi="Arial" w:cs="Arial"/>
          <w:sz w:val="22"/>
          <w:szCs w:val="22"/>
        </w:rPr>
      </w:pPr>
      <w:r w:rsidRPr="00204132">
        <w:rPr>
          <w:rFonts w:ascii="Arial" w:hAnsi="Arial" w:cs="Arial"/>
          <w:sz w:val="22"/>
          <w:szCs w:val="22"/>
        </w:rPr>
        <w:t>En ningún caso la variante dos (CUC) es un de ello de la variante uno (CUP).</w:t>
      </w:r>
    </w:p>
    <w:p w:rsidR="00272AC7" w:rsidRPr="00204132" w:rsidRDefault="00272AC7" w:rsidP="00F86DC5">
      <w:pPr>
        <w:spacing w:after="240"/>
        <w:jc w:val="both"/>
        <w:rPr>
          <w:rFonts w:ascii="Arial" w:hAnsi="Arial" w:cs="Arial"/>
          <w:b/>
          <w:sz w:val="22"/>
          <w:szCs w:val="22"/>
        </w:rPr>
      </w:pPr>
      <w:r w:rsidRPr="00204132">
        <w:rPr>
          <w:rFonts w:ascii="Arial" w:hAnsi="Arial" w:cs="Arial"/>
          <w:b/>
          <w:sz w:val="22"/>
          <w:szCs w:val="22"/>
        </w:rPr>
        <w:t>VIII. PROCESAMIENTO DE LA INFORMACIÓN</w:t>
      </w:r>
    </w:p>
    <w:p w:rsidR="008032EC" w:rsidRPr="00F86DC5" w:rsidRDefault="008032EC" w:rsidP="00F86DC5">
      <w:pPr>
        <w:spacing w:after="240"/>
        <w:jc w:val="both"/>
        <w:rPr>
          <w:rFonts w:ascii="Arial" w:hAnsi="Arial" w:cs="Arial"/>
          <w:sz w:val="22"/>
          <w:szCs w:val="22"/>
        </w:rPr>
      </w:pPr>
      <w:r w:rsidRPr="00F86DC5">
        <w:rPr>
          <w:rFonts w:ascii="Arial" w:hAnsi="Arial" w:cs="Arial"/>
          <w:sz w:val="22"/>
          <w:szCs w:val="22"/>
        </w:rPr>
        <w:t xml:space="preserve">El procesamiento de esta información no será por SIGE; se realizará mediante un programa en Access, que se trabajará desde la empresa. El mismo tiene sus propias validaciones, está restringido en universo de producto y centro informante, las observaciones que se obtienen de la validación deben estar acompañadas por la respuesta o aclaración de la entidad que se analice. </w:t>
      </w:r>
    </w:p>
    <w:p w:rsidR="008032EC" w:rsidRPr="00F86DC5" w:rsidRDefault="008032EC" w:rsidP="00F86DC5">
      <w:pPr>
        <w:spacing w:after="240"/>
        <w:jc w:val="both"/>
        <w:rPr>
          <w:rFonts w:ascii="Arial" w:hAnsi="Arial" w:cs="Arial"/>
          <w:sz w:val="22"/>
          <w:szCs w:val="22"/>
        </w:rPr>
      </w:pPr>
      <w:r w:rsidRPr="00F86DC5">
        <w:rPr>
          <w:rFonts w:ascii="Arial" w:hAnsi="Arial" w:cs="Arial"/>
          <w:sz w:val="22"/>
          <w:szCs w:val="22"/>
        </w:rPr>
        <w:t>Las Oficinas Municipal y Provincial para aceptar la información tienen la responsabilidad de revisar que las observaciones estén acompañadas de las respuestas y que estas sean lógicas.</w:t>
      </w:r>
    </w:p>
    <w:p w:rsidR="008032EC" w:rsidRPr="00F86DC5" w:rsidRDefault="008032EC" w:rsidP="00F86DC5">
      <w:pPr>
        <w:spacing w:after="240"/>
        <w:jc w:val="both"/>
        <w:rPr>
          <w:rFonts w:ascii="Arial" w:hAnsi="Arial" w:cs="Arial"/>
          <w:sz w:val="22"/>
          <w:szCs w:val="22"/>
        </w:rPr>
      </w:pPr>
      <w:r w:rsidRPr="00F86DC5">
        <w:rPr>
          <w:rFonts w:ascii="Arial" w:hAnsi="Arial" w:cs="Arial"/>
          <w:sz w:val="22"/>
          <w:szCs w:val="22"/>
        </w:rPr>
        <w:t>Se adjunta el Manual de Procedimiento del Sistema de Captación y Validación del Formulario 0730.</w:t>
      </w:r>
    </w:p>
    <w:p w:rsidR="00272AC7" w:rsidRPr="00204132" w:rsidRDefault="00272AC7" w:rsidP="00F86DC5">
      <w:pPr>
        <w:spacing w:after="240"/>
        <w:jc w:val="both"/>
        <w:rPr>
          <w:rFonts w:ascii="Arial" w:hAnsi="Arial" w:cs="Arial"/>
          <w:sz w:val="22"/>
          <w:szCs w:val="22"/>
        </w:rPr>
      </w:pPr>
    </w:p>
    <w:p w:rsidR="00272AC7" w:rsidRPr="00204132" w:rsidRDefault="00272AC7" w:rsidP="00F86DC5">
      <w:pPr>
        <w:spacing w:after="240"/>
        <w:jc w:val="both"/>
        <w:rPr>
          <w:rFonts w:ascii="Arial" w:hAnsi="Arial" w:cs="Arial"/>
          <w:sz w:val="22"/>
          <w:szCs w:val="22"/>
        </w:rPr>
      </w:pPr>
    </w:p>
    <w:p w:rsidR="002E53AD" w:rsidRPr="00204132" w:rsidRDefault="002E53AD" w:rsidP="00F86DC5">
      <w:pPr>
        <w:spacing w:after="240"/>
        <w:rPr>
          <w:rFonts w:ascii="Arial" w:hAnsi="Arial" w:cs="Arial"/>
          <w:sz w:val="22"/>
          <w:szCs w:val="22"/>
        </w:rPr>
      </w:pPr>
    </w:p>
    <w:sectPr w:rsidR="002E53AD" w:rsidRPr="00204132" w:rsidSect="00EB0F84">
      <w:headerReference w:type="default" r:id="rId8"/>
      <w:footerReference w:type="even" r:id="rId9"/>
      <w:footerReference w:type="default" r:id="rId10"/>
      <w:pgSz w:w="12242" w:h="15842" w:code="1"/>
      <w:pgMar w:top="1134" w:right="1134" w:bottom="1134" w:left="1134"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FFE" w:rsidRDefault="004F3FFE">
      <w:r>
        <w:separator/>
      </w:r>
    </w:p>
  </w:endnote>
  <w:endnote w:type="continuationSeparator" w:id="0">
    <w:p w:rsidR="004F3FFE" w:rsidRDefault="004F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23C" w:rsidRDefault="00E87F34" w:rsidP="00491631">
    <w:pPr>
      <w:pStyle w:val="Piedepgina"/>
      <w:framePr w:wrap="around" w:vAnchor="text" w:hAnchor="margin" w:xAlign="outside" w:y="1"/>
      <w:rPr>
        <w:rStyle w:val="Nmerodepgina"/>
      </w:rPr>
    </w:pPr>
    <w:r>
      <w:rPr>
        <w:rStyle w:val="Nmerodepgina"/>
      </w:rPr>
      <w:fldChar w:fldCharType="begin"/>
    </w:r>
    <w:r w:rsidR="00272AC7">
      <w:rPr>
        <w:rStyle w:val="Nmerodepgina"/>
      </w:rPr>
      <w:instrText xml:space="preserve">PAGE  </w:instrText>
    </w:r>
    <w:r>
      <w:rPr>
        <w:rStyle w:val="Nmerodepgina"/>
      </w:rPr>
      <w:fldChar w:fldCharType="end"/>
    </w:r>
  </w:p>
  <w:p w:rsidR="004C023C" w:rsidRDefault="004F3FFE" w:rsidP="0049163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23C" w:rsidRPr="004C023C" w:rsidRDefault="00E87F34" w:rsidP="00491631">
    <w:pPr>
      <w:pStyle w:val="Piedepgina"/>
      <w:framePr w:wrap="around" w:vAnchor="text" w:hAnchor="margin" w:xAlign="outside" w:y="1"/>
      <w:rPr>
        <w:rStyle w:val="Nmerodepgina"/>
        <w:rFonts w:ascii="Arial" w:hAnsi="Arial" w:cs="Arial"/>
      </w:rPr>
    </w:pPr>
    <w:r w:rsidRPr="004C023C">
      <w:rPr>
        <w:rStyle w:val="Nmerodepgina"/>
        <w:rFonts w:ascii="Arial" w:hAnsi="Arial" w:cs="Arial"/>
      </w:rPr>
      <w:fldChar w:fldCharType="begin"/>
    </w:r>
    <w:r w:rsidR="00272AC7" w:rsidRPr="004C023C">
      <w:rPr>
        <w:rStyle w:val="Nmerodepgina"/>
        <w:rFonts w:ascii="Arial" w:hAnsi="Arial" w:cs="Arial"/>
      </w:rPr>
      <w:instrText xml:space="preserve">PAGE  </w:instrText>
    </w:r>
    <w:r w:rsidRPr="004C023C">
      <w:rPr>
        <w:rStyle w:val="Nmerodepgina"/>
        <w:rFonts w:ascii="Arial" w:hAnsi="Arial" w:cs="Arial"/>
      </w:rPr>
      <w:fldChar w:fldCharType="separate"/>
    </w:r>
    <w:r w:rsidR="00EB0F84">
      <w:rPr>
        <w:rStyle w:val="Nmerodepgina"/>
        <w:rFonts w:ascii="Arial" w:hAnsi="Arial" w:cs="Arial"/>
        <w:noProof/>
      </w:rPr>
      <w:t>2</w:t>
    </w:r>
    <w:r w:rsidRPr="004C023C">
      <w:rPr>
        <w:rStyle w:val="Nmerodepgina"/>
        <w:rFonts w:ascii="Arial" w:hAnsi="Arial" w:cs="Arial"/>
      </w:rPr>
      <w:fldChar w:fldCharType="end"/>
    </w:r>
  </w:p>
  <w:p w:rsidR="004C023C" w:rsidRPr="00491631" w:rsidRDefault="00272AC7" w:rsidP="00491631">
    <w:pPr>
      <w:pStyle w:val="Piedepgina"/>
      <w:ind w:right="360" w:firstLine="360"/>
      <w:jc w:val="center"/>
      <w:rPr>
        <w:rFonts w:ascii="Arial" w:hAnsi="Arial" w:cs="Arial"/>
      </w:rPr>
    </w:pPr>
    <w:r>
      <w:rPr>
        <w:rFonts w:ascii="Arial" w:hAnsi="Arial" w:cs="Arial"/>
      </w:rPr>
      <w:t>Formulario 0</w:t>
    </w:r>
    <w:r w:rsidR="00CD4443">
      <w:rPr>
        <w:rFonts w:ascii="Arial" w:hAnsi="Arial" w:cs="Arial"/>
      </w:rPr>
      <w:t>73</w:t>
    </w:r>
    <w:r>
      <w:rPr>
        <w:rFonts w:ascii="Arial" w:hAnsi="Arial" w:cs="Arial"/>
      </w:rPr>
      <w:t>0</w:t>
    </w:r>
    <w:r w:rsidR="00EB0F84">
      <w:rPr>
        <w:rFonts w:ascii="Arial" w:hAnsi="Arial" w:cs="Arial"/>
      </w:rPr>
      <w:t>-03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FFE" w:rsidRDefault="004F3FFE">
      <w:r>
        <w:separator/>
      </w:r>
    </w:p>
  </w:footnote>
  <w:footnote w:type="continuationSeparator" w:id="0">
    <w:p w:rsidR="004F3FFE" w:rsidRDefault="004F3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7A3" w:rsidRDefault="004F3FFE" w:rsidP="00A437A3">
    <w:pPr>
      <w:tabs>
        <w:tab w:val="left" w:pos="567"/>
      </w:tabs>
      <w:jc w:val="both"/>
      <w:rPr>
        <w:rFonts w:ascii="Arial" w:hAnsi="Arial" w:cs="Arial"/>
        <w:sz w:val="18"/>
        <w:szCs w:val="18"/>
      </w:rPr>
    </w:pPr>
  </w:p>
  <w:p w:rsidR="004C023C" w:rsidRPr="00A437A3" w:rsidRDefault="004F3FFE" w:rsidP="004C023C">
    <w:pP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058A9"/>
    <w:rsid w:val="000058A9"/>
    <w:rsid w:val="00015234"/>
    <w:rsid w:val="000A1109"/>
    <w:rsid w:val="00204132"/>
    <w:rsid w:val="00272AC7"/>
    <w:rsid w:val="00276F6E"/>
    <w:rsid w:val="002E53AD"/>
    <w:rsid w:val="00306293"/>
    <w:rsid w:val="00351A38"/>
    <w:rsid w:val="00417FC4"/>
    <w:rsid w:val="004C1ACB"/>
    <w:rsid w:val="004E0EB4"/>
    <w:rsid w:val="004F3FFE"/>
    <w:rsid w:val="005747B3"/>
    <w:rsid w:val="006F2639"/>
    <w:rsid w:val="00780F81"/>
    <w:rsid w:val="00793792"/>
    <w:rsid w:val="007A4BA7"/>
    <w:rsid w:val="008032EC"/>
    <w:rsid w:val="00810F35"/>
    <w:rsid w:val="00873790"/>
    <w:rsid w:val="00883BD2"/>
    <w:rsid w:val="008B790C"/>
    <w:rsid w:val="00A227D7"/>
    <w:rsid w:val="00A359F7"/>
    <w:rsid w:val="00B43267"/>
    <w:rsid w:val="00C351CD"/>
    <w:rsid w:val="00C6627F"/>
    <w:rsid w:val="00CD4443"/>
    <w:rsid w:val="00DE6EE9"/>
    <w:rsid w:val="00E276C9"/>
    <w:rsid w:val="00E4274D"/>
    <w:rsid w:val="00E74864"/>
    <w:rsid w:val="00E87F34"/>
    <w:rsid w:val="00EB05DF"/>
    <w:rsid w:val="00EB0F84"/>
    <w:rsid w:val="00EC2E8B"/>
    <w:rsid w:val="00ED17DF"/>
    <w:rsid w:val="00F1200D"/>
    <w:rsid w:val="00F305B3"/>
    <w:rsid w:val="00F86DC5"/>
    <w:rsid w:val="00F9053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AC7"/>
    <w:pPr>
      <w:spacing w:after="0" w:line="240" w:lineRule="auto"/>
    </w:pPr>
    <w:rPr>
      <w:rFonts w:ascii="Times New Roman" w:eastAsia="Times New Roman" w:hAnsi="Times New Roman" w:cs="Times New Roman"/>
      <w:sz w:val="20"/>
      <w:szCs w:val="20"/>
      <w:lang w:eastAsia="es-ES"/>
    </w:rPr>
  </w:style>
  <w:style w:type="paragraph" w:styleId="Ttulo2">
    <w:name w:val="heading 2"/>
    <w:basedOn w:val="Normal"/>
    <w:next w:val="Normal"/>
    <w:link w:val="Ttulo2Car"/>
    <w:qFormat/>
    <w:rsid w:val="00272AC7"/>
    <w:pPr>
      <w:keepNext/>
      <w:ind w:left="567"/>
      <w:jc w:val="both"/>
      <w:outlineLvl w:val="1"/>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72AC7"/>
    <w:rPr>
      <w:rFonts w:ascii="Times New Roman" w:eastAsia="Times New Roman" w:hAnsi="Times New Roman" w:cs="Times New Roman"/>
      <w:sz w:val="24"/>
      <w:szCs w:val="20"/>
      <w:u w:val="single"/>
      <w:lang w:eastAsia="es-ES"/>
    </w:rPr>
  </w:style>
  <w:style w:type="paragraph" w:styleId="Sangra2detindependiente">
    <w:name w:val="Body Text Indent 2"/>
    <w:basedOn w:val="Normal"/>
    <w:link w:val="Sangra2detindependienteCar"/>
    <w:rsid w:val="00272AC7"/>
    <w:pPr>
      <w:ind w:left="567"/>
      <w:jc w:val="both"/>
    </w:pPr>
    <w:rPr>
      <w:rFonts w:ascii="Arial" w:hAnsi="Arial"/>
      <w:sz w:val="24"/>
    </w:rPr>
  </w:style>
  <w:style w:type="character" w:customStyle="1" w:styleId="Sangra2detindependienteCar">
    <w:name w:val="Sangría 2 de t. independiente Car"/>
    <w:basedOn w:val="Fuentedeprrafopredeter"/>
    <w:link w:val="Sangra2detindependiente"/>
    <w:rsid w:val="00272AC7"/>
    <w:rPr>
      <w:rFonts w:ascii="Arial" w:eastAsia="Times New Roman" w:hAnsi="Arial" w:cs="Times New Roman"/>
      <w:sz w:val="24"/>
      <w:szCs w:val="20"/>
      <w:lang w:eastAsia="es-ES"/>
    </w:rPr>
  </w:style>
  <w:style w:type="paragraph" w:styleId="Piedepgina">
    <w:name w:val="footer"/>
    <w:basedOn w:val="Normal"/>
    <w:link w:val="PiedepginaCar"/>
    <w:rsid w:val="00272AC7"/>
    <w:pPr>
      <w:tabs>
        <w:tab w:val="center" w:pos="4252"/>
        <w:tab w:val="right" w:pos="8504"/>
      </w:tabs>
    </w:pPr>
  </w:style>
  <w:style w:type="character" w:customStyle="1" w:styleId="PiedepginaCar">
    <w:name w:val="Pie de página Car"/>
    <w:basedOn w:val="Fuentedeprrafopredeter"/>
    <w:link w:val="Piedepgina"/>
    <w:rsid w:val="00272AC7"/>
    <w:rPr>
      <w:rFonts w:ascii="Times New Roman" w:eastAsia="Times New Roman" w:hAnsi="Times New Roman" w:cs="Times New Roman"/>
      <w:sz w:val="20"/>
      <w:szCs w:val="20"/>
      <w:lang w:eastAsia="es-ES"/>
    </w:rPr>
  </w:style>
  <w:style w:type="character" w:styleId="Nmerodepgina">
    <w:name w:val="page number"/>
    <w:basedOn w:val="Fuentedeprrafopredeter"/>
    <w:rsid w:val="00272AC7"/>
  </w:style>
  <w:style w:type="paragraph" w:styleId="Epgrafe">
    <w:name w:val="caption"/>
    <w:basedOn w:val="Normal"/>
    <w:next w:val="Normal"/>
    <w:qFormat/>
    <w:rsid w:val="00272AC7"/>
    <w:pPr>
      <w:tabs>
        <w:tab w:val="left" w:pos="1890"/>
      </w:tabs>
    </w:pPr>
    <w:rPr>
      <w:rFonts w:ascii="Arial" w:hAnsi="Arial" w:cs="Arial"/>
      <w:b/>
      <w:bCs/>
      <w:u w:val="single"/>
    </w:rPr>
  </w:style>
  <w:style w:type="paragraph" w:styleId="Textodeglobo">
    <w:name w:val="Balloon Text"/>
    <w:basedOn w:val="Normal"/>
    <w:link w:val="TextodegloboCar"/>
    <w:uiPriority w:val="99"/>
    <w:semiHidden/>
    <w:unhideWhenUsed/>
    <w:rsid w:val="00272AC7"/>
    <w:rPr>
      <w:rFonts w:ascii="Tahoma" w:hAnsi="Tahoma" w:cs="Tahoma"/>
      <w:sz w:val="16"/>
      <w:szCs w:val="16"/>
    </w:rPr>
  </w:style>
  <w:style w:type="character" w:customStyle="1" w:styleId="TextodegloboCar">
    <w:name w:val="Texto de globo Car"/>
    <w:basedOn w:val="Fuentedeprrafopredeter"/>
    <w:link w:val="Textodeglobo"/>
    <w:uiPriority w:val="99"/>
    <w:semiHidden/>
    <w:rsid w:val="00272AC7"/>
    <w:rPr>
      <w:rFonts w:ascii="Tahoma" w:eastAsia="Times New Roman" w:hAnsi="Tahoma" w:cs="Tahoma"/>
      <w:sz w:val="16"/>
      <w:szCs w:val="16"/>
      <w:lang w:eastAsia="es-ES"/>
    </w:rPr>
  </w:style>
  <w:style w:type="paragraph" w:customStyle="1" w:styleId="Default">
    <w:name w:val="Default"/>
    <w:rsid w:val="00CD4443"/>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CD4443"/>
    <w:pPr>
      <w:tabs>
        <w:tab w:val="center" w:pos="4252"/>
        <w:tab w:val="right" w:pos="8504"/>
      </w:tabs>
    </w:pPr>
  </w:style>
  <w:style w:type="character" w:customStyle="1" w:styleId="EncabezadoCar">
    <w:name w:val="Encabezado Car"/>
    <w:basedOn w:val="Fuentedeprrafopredeter"/>
    <w:link w:val="Encabezado"/>
    <w:uiPriority w:val="99"/>
    <w:rsid w:val="00CD444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AC7"/>
    <w:pPr>
      <w:spacing w:after="0" w:line="240" w:lineRule="auto"/>
    </w:pPr>
    <w:rPr>
      <w:rFonts w:ascii="Times New Roman" w:eastAsia="Times New Roman" w:hAnsi="Times New Roman" w:cs="Times New Roman"/>
      <w:sz w:val="20"/>
      <w:szCs w:val="20"/>
      <w:lang w:eastAsia="es-ES"/>
    </w:rPr>
  </w:style>
  <w:style w:type="paragraph" w:styleId="Ttulo2">
    <w:name w:val="heading 2"/>
    <w:basedOn w:val="Normal"/>
    <w:next w:val="Normal"/>
    <w:link w:val="Ttulo2Car"/>
    <w:qFormat/>
    <w:rsid w:val="00272AC7"/>
    <w:pPr>
      <w:keepNext/>
      <w:ind w:left="567"/>
      <w:jc w:val="both"/>
      <w:outlineLvl w:val="1"/>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72AC7"/>
    <w:rPr>
      <w:rFonts w:ascii="Times New Roman" w:eastAsia="Times New Roman" w:hAnsi="Times New Roman" w:cs="Times New Roman"/>
      <w:sz w:val="24"/>
      <w:szCs w:val="20"/>
      <w:u w:val="single"/>
      <w:lang w:eastAsia="es-ES"/>
    </w:rPr>
  </w:style>
  <w:style w:type="paragraph" w:styleId="Sangra2detindependiente">
    <w:name w:val="Body Text Indent 2"/>
    <w:basedOn w:val="Normal"/>
    <w:link w:val="Sangra2detindependienteCar"/>
    <w:rsid w:val="00272AC7"/>
    <w:pPr>
      <w:ind w:left="567"/>
      <w:jc w:val="both"/>
    </w:pPr>
    <w:rPr>
      <w:rFonts w:ascii="Arial" w:hAnsi="Arial"/>
      <w:sz w:val="24"/>
    </w:rPr>
  </w:style>
  <w:style w:type="character" w:customStyle="1" w:styleId="Sangra2detindependienteCar">
    <w:name w:val="Sangría 2 de t. independiente Car"/>
    <w:basedOn w:val="Fuentedeprrafopredeter"/>
    <w:link w:val="Sangra2detindependiente"/>
    <w:rsid w:val="00272AC7"/>
    <w:rPr>
      <w:rFonts w:ascii="Arial" w:eastAsia="Times New Roman" w:hAnsi="Arial" w:cs="Times New Roman"/>
      <w:sz w:val="24"/>
      <w:szCs w:val="20"/>
      <w:lang w:eastAsia="es-ES"/>
    </w:rPr>
  </w:style>
  <w:style w:type="paragraph" w:styleId="Piedepgina">
    <w:name w:val="footer"/>
    <w:basedOn w:val="Normal"/>
    <w:link w:val="PiedepginaCar"/>
    <w:rsid w:val="00272AC7"/>
    <w:pPr>
      <w:tabs>
        <w:tab w:val="center" w:pos="4252"/>
        <w:tab w:val="right" w:pos="8504"/>
      </w:tabs>
    </w:pPr>
  </w:style>
  <w:style w:type="character" w:customStyle="1" w:styleId="PiedepginaCar">
    <w:name w:val="Pie de página Car"/>
    <w:basedOn w:val="Fuentedeprrafopredeter"/>
    <w:link w:val="Piedepgina"/>
    <w:rsid w:val="00272AC7"/>
    <w:rPr>
      <w:rFonts w:ascii="Times New Roman" w:eastAsia="Times New Roman" w:hAnsi="Times New Roman" w:cs="Times New Roman"/>
      <w:sz w:val="20"/>
      <w:szCs w:val="20"/>
      <w:lang w:eastAsia="es-ES"/>
    </w:rPr>
  </w:style>
  <w:style w:type="character" w:styleId="Nmerodepgina">
    <w:name w:val="page number"/>
    <w:basedOn w:val="Fuentedeprrafopredeter"/>
    <w:rsid w:val="00272AC7"/>
  </w:style>
  <w:style w:type="paragraph" w:styleId="Epgrafe">
    <w:name w:val="caption"/>
    <w:basedOn w:val="Normal"/>
    <w:next w:val="Normal"/>
    <w:qFormat/>
    <w:rsid w:val="00272AC7"/>
    <w:pPr>
      <w:tabs>
        <w:tab w:val="left" w:pos="1890"/>
      </w:tabs>
    </w:pPr>
    <w:rPr>
      <w:rFonts w:ascii="Arial" w:hAnsi="Arial" w:cs="Arial"/>
      <w:b/>
      <w:bCs/>
      <w:u w:val="single"/>
    </w:rPr>
  </w:style>
  <w:style w:type="paragraph" w:styleId="Textodeglobo">
    <w:name w:val="Balloon Text"/>
    <w:basedOn w:val="Normal"/>
    <w:link w:val="TextodegloboCar"/>
    <w:uiPriority w:val="99"/>
    <w:semiHidden/>
    <w:unhideWhenUsed/>
    <w:rsid w:val="00272AC7"/>
    <w:rPr>
      <w:rFonts w:ascii="Tahoma" w:hAnsi="Tahoma" w:cs="Tahoma"/>
      <w:sz w:val="16"/>
      <w:szCs w:val="16"/>
    </w:rPr>
  </w:style>
  <w:style w:type="character" w:customStyle="1" w:styleId="TextodegloboCar">
    <w:name w:val="Texto de globo Car"/>
    <w:basedOn w:val="Fuentedeprrafopredeter"/>
    <w:link w:val="Textodeglobo"/>
    <w:uiPriority w:val="99"/>
    <w:semiHidden/>
    <w:rsid w:val="00272AC7"/>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6</Pages>
  <Words>2208</Words>
  <Characters>12147</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CORDERO MACHADO</dc:creator>
  <cp:keywords/>
  <dc:description/>
  <cp:lastModifiedBy>evelyn</cp:lastModifiedBy>
  <cp:revision>34</cp:revision>
  <dcterms:created xsi:type="dcterms:W3CDTF">2017-09-16T14:49:00Z</dcterms:created>
  <dcterms:modified xsi:type="dcterms:W3CDTF">2018-09-05T22:28:00Z</dcterms:modified>
</cp:coreProperties>
</file>